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1"/>
        <w:tblInd w:type="dxa" w:w="96"/>
        <w:tblLayout w:type="fixed"/>
      </w:tblPr>
      <w:tblGrid>
        <w:gridCol w:w="2583"/>
        <w:gridCol w:w="3516"/>
        <w:gridCol w:w="1356"/>
        <w:gridCol w:w="1370"/>
        <w:gridCol w:w="200"/>
        <w:gridCol w:w="1368"/>
      </w:tblGrid>
      <w:tr>
        <w:trPr>
          <w:trHeight w:hRule="atLeast" w:val="312"/>
        </w:trPr>
        <w:tc>
          <w:tcPr>
            <w:tcW w:type="dxa" w:w="1039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2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bookmarkStart w:id="1" w:name="RANGE!A1:E278"/>
            <w:r>
              <w:rPr>
                <w:rFonts w:ascii="Times New Roman" w:hAnsi="Times New Roman"/>
                <w:sz w:val="24"/>
              </w:rPr>
              <w:t>Приложение 1</w:t>
            </w:r>
            <w:bookmarkEnd w:id="1"/>
          </w:p>
        </w:tc>
      </w:tr>
      <w:tr>
        <w:trPr>
          <w:trHeight w:hRule="atLeast" w:val="312"/>
        </w:trPr>
        <w:tc>
          <w:tcPr>
            <w:tcW w:type="dxa" w:w="1039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3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 Решению Собрания депутатов Аксайского района</w:t>
            </w:r>
          </w:p>
        </w:tc>
      </w:tr>
      <w:tr>
        <w:trPr>
          <w:trHeight w:hRule="atLeast" w:val="312"/>
        </w:trPr>
        <w:tc>
          <w:tcPr>
            <w:tcW w:type="dxa" w:w="1039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О бюджете Аксайского района на 202</w:t>
            </w: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 xml:space="preserve"> год </w:t>
            </w:r>
          </w:p>
        </w:tc>
      </w:tr>
      <w:tr>
        <w:trPr>
          <w:trHeight w:hRule="atLeast" w:val="312"/>
        </w:trPr>
        <w:tc>
          <w:tcPr>
            <w:tcW w:type="dxa" w:w="258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810"/>
            <w:gridSpan w:val="5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6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 на плановый период 202</w:t>
            </w: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 xml:space="preserve"> и 202</w:t>
            </w: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 xml:space="preserve"> годов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</w:tr>
      <w:tr>
        <w:trPr>
          <w:trHeight w:hRule="atLeast" w:val="312"/>
        </w:trPr>
        <w:tc>
          <w:tcPr>
            <w:tcW w:type="dxa" w:w="258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7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8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4294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9000000">
            <w:pPr>
              <w:spacing w:after="0" w:line="240" w:lineRule="auto"/>
              <w:ind/>
              <w:jc w:val="right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672"/>
        </w:trPr>
        <w:tc>
          <w:tcPr>
            <w:tcW w:type="dxa" w:w="10392"/>
            <w:gridSpan w:val="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z w:val="28"/>
              </w:rPr>
              <w:t xml:space="preserve">Объем поступлений </w:t>
            </w:r>
            <w:r>
              <w:rPr>
                <w:rFonts w:ascii="Times New Roman" w:hAnsi="Times New Roman"/>
                <w:b w:val="1"/>
                <w:sz w:val="28"/>
              </w:rPr>
              <w:t>доходов бюджета Аксайского района</w:t>
            </w:r>
            <w:r>
              <w:rPr>
                <w:rFonts w:ascii="Times New Roman" w:hAnsi="Times New Roman"/>
                <w:b w:val="1"/>
                <w:sz w:val="28"/>
              </w:rPr>
              <w:br/>
            </w:r>
            <w:r>
              <w:rPr>
                <w:rFonts w:ascii="Times New Roman" w:hAnsi="Times New Roman"/>
                <w:b w:val="1"/>
                <w:sz w:val="28"/>
              </w:rPr>
              <w:t>на 202</w:t>
            </w:r>
            <w:r>
              <w:rPr>
                <w:rFonts w:ascii="Times New Roman" w:hAnsi="Times New Roman"/>
                <w:b w:val="1"/>
                <w:sz w:val="28"/>
              </w:rPr>
              <w:t>4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 и на плановый период 202</w:t>
            </w:r>
            <w:r>
              <w:rPr>
                <w:rFonts w:ascii="Times New Roman" w:hAnsi="Times New Roman"/>
                <w:b w:val="1"/>
                <w:sz w:val="28"/>
              </w:rPr>
              <w:t>5</w:t>
            </w:r>
            <w:r>
              <w:rPr>
                <w:rFonts w:ascii="Times New Roman" w:hAnsi="Times New Roman"/>
                <w:b w:val="1"/>
                <w:sz w:val="28"/>
              </w:rPr>
              <w:t xml:space="preserve"> и 202</w:t>
            </w:r>
            <w:r>
              <w:rPr>
                <w:rFonts w:ascii="Times New Roman" w:hAnsi="Times New Roman"/>
                <w:b w:val="1"/>
                <w:sz w:val="28"/>
              </w:rPr>
              <w:t>6</w:t>
            </w:r>
            <w:r>
              <w:rPr>
                <w:rFonts w:ascii="Times New Roman" w:hAnsi="Times New Roman"/>
                <w:b w:val="1"/>
                <w:sz w:val="28"/>
              </w:rPr>
              <w:t xml:space="preserve"> годов</w:t>
            </w:r>
          </w:p>
        </w:tc>
      </w:tr>
      <w:tr>
        <w:trPr>
          <w:trHeight w:hRule="atLeast" w:val="312"/>
        </w:trPr>
        <w:tc>
          <w:tcPr>
            <w:tcW w:type="dxa" w:w="2583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51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C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56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bottom"/>
          </w:tcPr>
          <w:p w14:paraId="0E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368"/>
            <w:tcBorders>
              <w:top w:sz="4" w:val="nil"/>
              <w:left w:sz="4" w:val="nil"/>
              <w:bottom w:sz="4" w:val="nil"/>
              <w:right w:sz="4" w:val="nil"/>
            </w:tcBorders>
            <w:shd w:fill="auto" w:val="clear"/>
            <w:vAlign w:val="center"/>
          </w:tcPr>
          <w:p w14:paraId="0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(тыс. руб.)</w:t>
            </w:r>
          </w:p>
        </w:tc>
      </w:tr>
      <w:tr>
        <w:trPr>
          <w:trHeight w:hRule="atLeast" w:val="1144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Код бюджетной классификации Российской Федерации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Наименование статьи доходов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2024 год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2025 год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2026 год</w:t>
            </w:r>
          </w:p>
        </w:tc>
      </w:tr>
      <w:tr>
        <w:trPr>
          <w:trHeight w:hRule="atLeast" w:val="6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bottom"/>
          </w:tcPr>
          <w:p w14:paraId="1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2" w:val="single"/>
              <w:right w:color="000000" w:sz="4" w:val="single"/>
            </w:tcBorders>
            <w:shd w:fill="auto" w:val="clear"/>
            <w:vAlign w:val="center"/>
          </w:tcPr>
          <w:p w14:paraId="1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>
        <w:trPr>
          <w:trHeight w:hRule="atLeast" w:val="245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2" w:val="single"/>
            </w:tcBorders>
            <w:shd w:fill="auto" w:val="clear"/>
            <w:vAlign w:val="center"/>
          </w:tcPr>
          <w:p w14:paraId="1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1 00 00000 00 0000 000</w:t>
            </w:r>
          </w:p>
        </w:tc>
        <w:tc>
          <w:tcPr>
            <w:tcW w:type="dxa" w:w="351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auto" w:val="clear"/>
            <w:vAlign w:val="center"/>
          </w:tcPr>
          <w:p w14:paraId="1B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НАЛОГОВЫЕ И НЕНАЛОГОВЫЕ ДОХОДЫ</w:t>
            </w:r>
          </w:p>
        </w:tc>
        <w:tc>
          <w:tcPr>
            <w:tcW w:type="dxa" w:w="1356"/>
            <w:tcBorders>
              <w:top w:sz="4" w:val="nil"/>
              <w:left w:color="000000" w:sz="2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1 437 758,0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1 551 816,0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1 615 181,3</w:t>
            </w:r>
          </w:p>
        </w:tc>
      </w:tr>
      <w:tr>
        <w:trPr>
          <w:trHeight w:hRule="atLeast" w:val="31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1 01 00000 00 0000 000</w:t>
            </w:r>
          </w:p>
        </w:tc>
        <w:tc>
          <w:tcPr>
            <w:tcW w:type="dxa" w:w="3516"/>
            <w:tcBorders>
              <w:top w:color="000000" w:sz="2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ПРИБЫЛЬ, ДОХОДЫ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916 283,5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1 003 772,6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1 080 456,5</w:t>
            </w:r>
          </w:p>
        </w:tc>
      </w:tr>
      <w:tr>
        <w:trPr>
          <w:trHeight w:hRule="atLeast" w:val="31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1 01 02000 01 0000 110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 на доходы физических лиц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916 283,5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1 003 772,6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1 080 456,5</w:t>
            </w:r>
          </w:p>
        </w:tc>
      </w:tr>
      <w:tr>
        <w:trPr>
          <w:trHeight w:hRule="atLeast" w:val="186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1 01 02010 01 0000 110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783 422,4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858 225,6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923 790,3</w:t>
            </w:r>
          </w:p>
        </w:tc>
      </w:tr>
      <w:tr>
        <w:trPr>
          <w:trHeight w:hRule="atLeast" w:val="1124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1 01 02020 01 0000 110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</w:t>
            </w:r>
            <w:r>
              <w:rPr>
                <w:rFonts w:ascii="Times New Roman" w:hAnsi="Times New Roman"/>
                <w:sz w:val="24"/>
              </w:rPr>
              <w:t>частной практикой в соответствии со статьей 227 Налогового кодекса Российской Федерации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7 330,3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8 030,2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8 643,7</w:t>
            </w:r>
          </w:p>
        </w:tc>
      </w:tr>
      <w:tr>
        <w:trPr>
          <w:trHeight w:hRule="atLeast" w:val="105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1 01 02030 01 0000 110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18 325,7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20 075,4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21 609,1</w:t>
            </w:r>
          </w:p>
        </w:tc>
      </w:tr>
      <w:tr>
        <w:trPr>
          <w:trHeight w:hRule="atLeast" w:val="261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1 01 02080 01 0000 110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</w:r>
            <w:r>
              <w:rPr>
                <w:rFonts w:ascii="Times New Roman" w:hAnsi="Times New Roman"/>
                <w:sz w:val="24"/>
              </w:rPr>
              <w:t>000</w:t>
            </w:r>
            <w:r>
              <w:rPr>
                <w:rFonts w:ascii="Times New Roman" w:hAnsi="Times New Roman"/>
                <w:sz w:val="24"/>
              </w:rPr>
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</w:t>
            </w:r>
            <w:r>
              <w:rPr>
                <w:rFonts w:ascii="Times New Roman" w:hAnsi="Times New Roman"/>
                <w:sz w:val="24"/>
              </w:rPr>
              <w:t xml:space="preserve"> в виде дивидендов)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26 572,2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29 109,4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31 333,2</w:t>
            </w:r>
          </w:p>
        </w:tc>
      </w:tr>
      <w:tr>
        <w:trPr>
          <w:trHeight w:hRule="atLeast" w:val="124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1 01 02130 01 0000 110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не превышающей 650 000 рублей)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19 241,9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21 079,2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22 689,6</w:t>
            </w:r>
          </w:p>
        </w:tc>
      </w:tr>
      <w:tr>
        <w:trPr>
          <w:trHeight w:hRule="atLeast" w:val="124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1 01 02140 01 0000 110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61 391,0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67 252,8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72 390,6</w:t>
            </w:r>
          </w:p>
        </w:tc>
      </w:tr>
      <w:tr>
        <w:trPr>
          <w:trHeight w:hRule="atLeast" w:val="106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1 03 00000 00 0000 000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33 552,5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34 262,5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35 900,4</w:t>
            </w:r>
          </w:p>
        </w:tc>
      </w:tr>
      <w:tr>
        <w:trPr>
          <w:trHeight w:hRule="atLeast" w:val="78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1 03 02000 01 0000 110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33 552,5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34 262,5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35 900,4</w:t>
            </w:r>
          </w:p>
        </w:tc>
      </w:tr>
      <w:tr>
        <w:trPr>
          <w:trHeight w:hRule="atLeast" w:val="1752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1 03 02230 01 0000 110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17 499,0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17 825,3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18 700,4</w:t>
            </w:r>
          </w:p>
        </w:tc>
      </w:tr>
      <w:tr>
        <w:trPr>
          <w:trHeight w:hRule="atLeast" w:val="2352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1 03 02231 01 0000 110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17 499,0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17 825,3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18 700,4</w:t>
            </w:r>
          </w:p>
        </w:tc>
      </w:tr>
      <w:tr>
        <w:trPr>
          <w:trHeight w:hRule="atLeast" w:val="201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1 03 02240 01 0000 110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моторные масла для дизельных и (или) карбюраторных (</w:t>
            </w:r>
            <w:r>
              <w:rPr>
                <w:rFonts w:ascii="Times New Roman" w:hAnsi="Times New Roman"/>
                <w:b w:val="1"/>
                <w:sz w:val="24"/>
              </w:rPr>
              <w:t>инжекторных</w:t>
            </w:r>
            <w:r>
              <w:rPr>
                <w:rFonts w:ascii="Times New Roman" w:hAnsi="Times New Roman"/>
                <w:b w:val="1"/>
                <w:sz w:val="24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83,4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93,7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99,3</w:t>
            </w:r>
          </w:p>
        </w:tc>
      </w:tr>
      <w:tr>
        <w:trPr>
          <w:trHeight w:hRule="atLeast" w:val="156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1 03 02241 01 0000 110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моторные масла для дизельных и (или) карбюраторных (</w:t>
            </w:r>
            <w:r>
              <w:rPr>
                <w:rFonts w:ascii="Times New Roman" w:hAnsi="Times New Roman"/>
                <w:sz w:val="24"/>
              </w:rPr>
              <w:t>инжекторных</w:t>
            </w:r>
            <w:r>
              <w:rPr>
                <w:rFonts w:ascii="Times New Roman" w:hAnsi="Times New Roman"/>
                <w:sz w:val="24"/>
              </w:rPr>
              <w:t xml:space="preserve">) двигателей, подлежащие распределению </w:t>
            </w:r>
            <w:r>
              <w:rPr>
                <w:rFonts w:ascii="Times New Roman" w:hAnsi="Times New Roman"/>
                <w:sz w:val="24"/>
              </w:rPr>
              <w:t>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83,4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99,3</w:t>
            </w:r>
          </w:p>
        </w:tc>
      </w:tr>
      <w:tr>
        <w:trPr>
          <w:trHeight w:hRule="atLeast" w:val="507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1 03 02250 01 0000 110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18 144,5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18 559,3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19 476,6</w:t>
            </w:r>
          </w:p>
        </w:tc>
      </w:tr>
      <w:tr>
        <w:trPr>
          <w:trHeight w:hRule="atLeast" w:val="220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1 03 02251 01 0000 110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18 144,5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18 559,3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19 476,6</w:t>
            </w:r>
          </w:p>
        </w:tc>
      </w:tr>
      <w:tr>
        <w:trPr>
          <w:trHeight w:hRule="atLeast" w:val="171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1 03 02260 01 0000 110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-2 174,4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-2 215,8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-2 375,9</w:t>
            </w:r>
          </w:p>
        </w:tc>
      </w:tr>
      <w:tr>
        <w:trPr>
          <w:trHeight w:hRule="atLeast" w:val="2244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1 03 02261 01 0000 110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-2 174,4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-2 215,8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-2 375,9</w:t>
            </w:r>
          </w:p>
        </w:tc>
      </w:tr>
      <w:tr>
        <w:trPr>
          <w:trHeight w:hRule="atLeast" w:val="36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1 05 00000 00 0000 000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СОВОКУПНЫЙ ДОХОД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179 299,4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191 213,9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203 710,1</w:t>
            </w:r>
          </w:p>
        </w:tc>
      </w:tr>
      <w:tr>
        <w:trPr>
          <w:trHeight w:hRule="atLeast" w:val="66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1 05 01000 00 0000 110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155 086,1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166 155,0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177 861,2</w:t>
            </w:r>
          </w:p>
        </w:tc>
      </w:tr>
      <w:tr>
        <w:trPr>
          <w:trHeight w:hRule="atLeast" w:val="200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1 05 01010 01 0000 110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134 501,7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144 101,4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154 253,9</w:t>
            </w:r>
          </w:p>
        </w:tc>
      </w:tr>
      <w:tr>
        <w:trPr>
          <w:trHeight w:hRule="atLeast" w:val="624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1 05 01011 01 0000 110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134 501,7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144 101,4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154 253,9</w:t>
            </w:r>
          </w:p>
        </w:tc>
      </w:tr>
      <w:tr>
        <w:trPr>
          <w:trHeight w:hRule="atLeast" w:val="99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1 05 01020 01 0000 110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20 584,4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22 053,6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23 607,3</w:t>
            </w:r>
          </w:p>
        </w:tc>
      </w:tr>
      <w:tr>
        <w:trPr>
          <w:trHeight w:hRule="atLeast" w:val="1272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1 05 01021 01 0000 110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20 584,4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22 053,6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23 607,3</w:t>
            </w:r>
          </w:p>
        </w:tc>
      </w:tr>
      <w:tr>
        <w:trPr>
          <w:trHeight w:hRule="atLeast" w:val="229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1 05 03000 01 0000 110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Единый сельскохозяйственный налог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9 910,1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10 306,6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10 718,8</w:t>
            </w:r>
          </w:p>
        </w:tc>
      </w:tr>
      <w:tr>
        <w:trPr>
          <w:trHeight w:hRule="atLeast" w:val="33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1 05 03010 01 0000 110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Единый </w:t>
            </w:r>
            <w:r>
              <w:rPr>
                <w:rFonts w:ascii="Times New Roman" w:hAnsi="Times New Roman"/>
                <w:sz w:val="24"/>
              </w:rPr>
              <w:t>сельскохозяйственный налог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9 910,1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10 306,6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10 718,8</w:t>
            </w:r>
          </w:p>
        </w:tc>
      </w:tr>
      <w:tr>
        <w:trPr>
          <w:trHeight w:hRule="atLeast" w:val="70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1 05 04000 02 0000 110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14 303,2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14 752,3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15 130,1</w:t>
            </w:r>
          </w:p>
        </w:tc>
      </w:tr>
      <w:tr>
        <w:trPr>
          <w:trHeight w:hRule="atLeast" w:val="105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1 05 04020 02 0000 110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14 303,2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14 752,3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15 130,1</w:t>
            </w:r>
          </w:p>
        </w:tc>
      </w:tr>
      <w:tr>
        <w:trPr>
          <w:trHeight w:hRule="atLeast" w:val="200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1 06 00000 00 0000 000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НАЛОГИ НА ИМУЩЕСТВО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95 677,5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99 504,6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103 484,7</w:t>
            </w:r>
          </w:p>
        </w:tc>
      </w:tr>
      <w:tr>
        <w:trPr>
          <w:trHeight w:hRule="atLeast" w:val="200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1 06 04000 02 0000 110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Транспортный налог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95 677,5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99 504,6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103 484,7</w:t>
            </w:r>
          </w:p>
        </w:tc>
      </w:tr>
      <w:tr>
        <w:trPr>
          <w:trHeight w:hRule="atLeast" w:val="39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1 06 04011 02 0000 110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Транспортный налог с организаций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11 343,4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11 797,2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12 269,0</w:t>
            </w:r>
          </w:p>
        </w:tc>
      </w:tr>
      <w:tr>
        <w:trPr>
          <w:trHeight w:hRule="atLeast" w:val="40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1 06 04012 02 0000 110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Транспортный налог с физических лиц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84 334,1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87 707,4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91 215,7</w:t>
            </w:r>
          </w:p>
        </w:tc>
      </w:tr>
      <w:tr>
        <w:trPr>
          <w:trHeight w:hRule="atLeast" w:val="40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1 08 00000 00 0000 000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27 089,7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27 395,3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28 096,2</w:t>
            </w:r>
          </w:p>
        </w:tc>
      </w:tr>
      <w:tr>
        <w:trPr>
          <w:trHeight w:hRule="atLeast" w:val="62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1 08 03000 01 0000 110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12 012,9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12 493,4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12 993,1</w:t>
            </w:r>
          </w:p>
        </w:tc>
      </w:tr>
      <w:tr>
        <w:trPr>
          <w:trHeight w:hRule="atLeast" w:val="105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1 08 03010 01 0000 110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12 012,9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12 493,4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12 993,1</w:t>
            </w:r>
          </w:p>
        </w:tc>
      </w:tr>
      <w:tr>
        <w:trPr>
          <w:trHeight w:hRule="atLeast" w:val="156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1 08 06000 01 0000 110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1 350,0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1 350,0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1 350,0</w:t>
            </w:r>
          </w:p>
        </w:tc>
      </w:tr>
      <w:tr>
        <w:trPr>
          <w:trHeight w:hRule="atLeast" w:val="93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1 08 07000 01 0000 110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13 726,8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13 551,9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13 753,1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1 08 07020 01 0000 110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государственную регистрацию прав, ограничений (</w:t>
            </w:r>
            <w:r>
              <w:rPr>
                <w:rFonts w:ascii="Times New Roman" w:hAnsi="Times New Roman"/>
                <w:sz w:val="24"/>
              </w:rPr>
              <w:t>обременении</w:t>
            </w:r>
            <w:r>
              <w:rPr>
                <w:rFonts w:ascii="Times New Roman" w:hAnsi="Times New Roman"/>
                <w:sz w:val="24"/>
              </w:rPr>
              <w:t xml:space="preserve">) прав на недвижимое </w:t>
            </w:r>
            <w:r>
              <w:rPr>
                <w:rFonts w:ascii="Times New Roman" w:hAnsi="Times New Roman"/>
                <w:sz w:val="24"/>
              </w:rPr>
              <w:t>имущество и сделок с ним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12 630,9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12 384,0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12 506,0</w:t>
            </w:r>
          </w:p>
        </w:tc>
      </w:tr>
      <w:tr>
        <w:trPr>
          <w:trHeight w:hRule="atLeast" w:val="75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1 08 07100 01 0000 110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выдачу и обмен паспорта гражданина Российской Федерации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720,0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792,0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871,2</w:t>
            </w:r>
          </w:p>
        </w:tc>
      </w:tr>
      <w:tr>
        <w:trPr>
          <w:trHeight w:hRule="atLeast" w:val="853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1 08 07140 01 0000 110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транспортные средства,  регистрационных знаков, водительских удостоверений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200,9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200,9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200,9</w:t>
            </w:r>
          </w:p>
        </w:tc>
      </w:tr>
      <w:tr>
        <w:trPr>
          <w:trHeight w:hRule="atLeast" w:val="171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1 08 07141 01 0000 110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200,9</w:t>
            </w:r>
          </w:p>
        </w:tc>
      </w:tr>
      <w:tr>
        <w:trPr>
          <w:trHeight w:hRule="atLeast" w:val="72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1 08 07150 01 0000 110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175,0</w:t>
            </w:r>
          </w:p>
        </w:tc>
      </w:tr>
      <w:tr>
        <w:trPr>
          <w:trHeight w:hRule="atLeast" w:val="112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1 11 00000 00 0000 000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135 087,9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141 024,3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146 510,2</w:t>
            </w:r>
          </w:p>
        </w:tc>
      </w:tr>
      <w:tr>
        <w:trPr>
          <w:trHeight w:hRule="atLeast" w:val="113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1 11 05000 00 0000 120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</w:t>
            </w:r>
            <w:r>
              <w:rPr>
                <w:rFonts w:ascii="Times New Roman" w:hAnsi="Times New Roman"/>
                <w:b w:val="1"/>
                <w:sz w:val="24"/>
              </w:rPr>
              <w:t>государственных и муниципальных унитарных предприятий, в том числе казенных)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131 277,2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137 113,6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142 499,5</w:t>
            </w:r>
          </w:p>
        </w:tc>
      </w:tr>
      <w:tr>
        <w:trPr>
          <w:trHeight w:hRule="atLeast" w:val="156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1 11 05010 00 0000 120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128 674,5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134 298,9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139 592,7</w:t>
            </w:r>
          </w:p>
        </w:tc>
      </w:tr>
      <w:tr>
        <w:trPr>
          <w:trHeight w:hRule="atLeast" w:val="1965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1 11 05013 05 0000 120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102 903,7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107 508,4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111 741,7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1 11 05013 13 0000 120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25 770,8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26 790,5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27 851,0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1 11 05020 00 0000 120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</w:t>
            </w:r>
            <w:r>
              <w:rPr>
                <w:rFonts w:ascii="Times New Roman" w:hAnsi="Times New Roman"/>
                <w:b w:val="1"/>
                <w:sz w:val="24"/>
              </w:rPr>
              <w:t>учреждений)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172,3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179,2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186,4</w:t>
            </w:r>
          </w:p>
        </w:tc>
      </w:tr>
      <w:tr>
        <w:trPr>
          <w:trHeight w:hRule="atLeast" w:val="156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1 11 05025 05 0000 120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172,3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179,2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186,4</w:t>
            </w:r>
          </w:p>
        </w:tc>
      </w:tr>
      <w:tr>
        <w:trPr>
          <w:trHeight w:hRule="atLeast" w:val="187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1 11 05030 00 0000 120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201,2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201,2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201,2</w:t>
            </w:r>
          </w:p>
        </w:tc>
      </w:tr>
      <w:tr>
        <w:trPr>
          <w:trHeight w:hRule="atLeast" w:val="156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1 11 05035 05 0000 120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201,2</w:t>
            </w:r>
          </w:p>
        </w:tc>
      </w:tr>
      <w:tr>
        <w:trPr>
          <w:trHeight w:hRule="atLeast" w:val="93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1 11 05070 00 0000 120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2 229,2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2 434,3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2 519,2</w:t>
            </w:r>
          </w:p>
        </w:tc>
      </w:tr>
      <w:tr>
        <w:trPr>
          <w:trHeight w:hRule="atLeast" w:val="42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1 11 05075 05 0000 120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2 229,2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2 434,3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2 519,2</w:t>
            </w:r>
          </w:p>
        </w:tc>
      </w:tr>
      <w:tr>
        <w:trPr>
          <w:trHeight w:hRule="atLeast" w:val="1872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1 11 09000 00 0000 120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3 810,7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3 910,7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4 010,7</w:t>
            </w:r>
          </w:p>
        </w:tc>
      </w:tr>
      <w:tr>
        <w:trPr>
          <w:trHeight w:hRule="atLeast" w:val="2685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1 11 09080 00 0000 120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3 810,7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3 910,7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4 010,7</w:t>
            </w:r>
          </w:p>
        </w:tc>
      </w:tr>
      <w:tr>
        <w:trPr>
          <w:trHeight w:hRule="atLeast" w:val="208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1 11 09080 05 0000 120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3 810,7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3 910,7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4 010,7</w:t>
            </w:r>
          </w:p>
        </w:tc>
      </w:tr>
      <w:tr>
        <w:trPr>
          <w:trHeight w:hRule="atLeast" w:val="70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1 12 00000 00 0000 000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ПЛАТЕЖИ ПРИ ПОЛЬЗОВАНИИ ПРИРОДНЫМИ РЕСУРСАМИ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8 317,1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9 148,8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10 063,7</w:t>
            </w:r>
          </w:p>
        </w:tc>
      </w:tr>
      <w:tr>
        <w:trPr>
          <w:trHeight w:hRule="atLeast" w:val="615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1 12 01000 01 0000 120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за негативное воздействие на окружающую среду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8 317,1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9 148,8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10 063,7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1 12 01010 01 0000 120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1 155,0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1 270,5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1 397,6</w:t>
            </w:r>
          </w:p>
        </w:tc>
      </w:tr>
      <w:tr>
        <w:trPr>
          <w:trHeight w:hRule="atLeast" w:val="42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1 12 01030 01 0000 120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сбросы загрязняющих веществ в водные объекты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122,1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147,7</w:t>
            </w:r>
          </w:p>
        </w:tc>
      </w:tr>
      <w:tr>
        <w:trPr>
          <w:trHeight w:hRule="atLeast" w:val="51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1 12 01040 01 0000 120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Плата за размещение отходов производства и потребления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7 040,0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7 744,0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8 518,4</w:t>
            </w:r>
          </w:p>
        </w:tc>
      </w:tr>
      <w:tr>
        <w:trPr>
          <w:trHeight w:hRule="atLeast" w:val="31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1 12 01041 01 0000 120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Плата за размещение отходов производства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7 040,0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7 744,0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8 518,4</w:t>
            </w:r>
          </w:p>
        </w:tc>
      </w:tr>
      <w:tr>
        <w:trPr>
          <w:trHeight w:hRule="atLeast" w:val="43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1 16 00000 00 0000 000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ШТРАФЫ, САНКЦИИ, ВОЗМЕЩЕНИЕ УЩЕРБА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42 450,4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45 494,0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6 959,5</w:t>
            </w:r>
          </w:p>
        </w:tc>
      </w:tr>
      <w:tr>
        <w:trPr>
          <w:trHeight w:hRule="atLeast" w:val="853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1 16 01000 01 0000 140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5 997,1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6 236,2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6 484,8</w:t>
            </w:r>
          </w:p>
        </w:tc>
      </w:tr>
      <w:tr>
        <w:trPr>
          <w:trHeight w:hRule="atLeast" w:val="124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1 16 01050 01 0000 140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6,0</w:t>
            </w:r>
          </w:p>
        </w:tc>
      </w:tr>
      <w:tr>
        <w:trPr>
          <w:trHeight w:hRule="atLeast" w:val="165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6,0</w:t>
            </w:r>
          </w:p>
        </w:tc>
      </w:tr>
      <w:tr>
        <w:trPr>
          <w:trHeight w:hRule="atLeast" w:val="241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1 16 01053 01 0035 140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неисполнение родителями или иными законными представителями несовершеннолетних обязанностей по содержанию и воспитанию несовершеннолетних)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5,6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6,0</w:t>
            </w:r>
          </w:p>
        </w:tc>
      </w:tr>
      <w:tr>
        <w:trPr>
          <w:trHeight w:hRule="atLeast" w:val="165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1 16 01060 01 0000 140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81,4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84,4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87,5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1 16 01063 01 0000 140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</w:t>
            </w:r>
            <w:r>
              <w:rPr>
                <w:rFonts w:ascii="Times New Roman" w:hAnsi="Times New Roman"/>
                <w:sz w:val="24"/>
              </w:rPr>
              <w:t>защите их прав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87,5</w:t>
            </w:r>
          </w:p>
        </w:tc>
      </w:tr>
      <w:tr>
        <w:trPr>
          <w:trHeight w:hRule="atLeast" w:val="515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1 16 01063 01 0008 140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незаконный оборот наркотических средств, психотропных веществ или их аналогов и незаконные приобретение, хранение, перевозка растений, содержащих наркотические средства или психотропные вещества, либо их частей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содержащих</w:t>
            </w:r>
            <w:r>
              <w:rPr>
                <w:rFonts w:ascii="Times New Roman" w:hAnsi="Times New Roman"/>
                <w:sz w:val="24"/>
              </w:rPr>
              <w:t xml:space="preserve"> наркотические средства или психотропные вещества)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5,2</w:t>
            </w:r>
          </w:p>
        </w:tc>
      </w:tr>
      <w:tr>
        <w:trPr>
          <w:trHeight w:hRule="atLeast" w:val="853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1 16 01063 01 0009 140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потребление наркотических средств или психотропных веществ без назначения </w:t>
            </w:r>
            <w:r>
              <w:rPr>
                <w:rFonts w:ascii="Times New Roman" w:hAnsi="Times New Roman"/>
                <w:sz w:val="24"/>
              </w:rPr>
              <w:t>врача либо новых потенциально опасных психоактивных веществ)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23,0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23,6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24,3</w:t>
            </w:r>
          </w:p>
        </w:tc>
      </w:tr>
      <w:tr>
        <w:trPr>
          <w:trHeight w:hRule="atLeast" w:val="400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1 16 01063 01 0091 140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</w:t>
            </w:r>
            <w:r>
              <w:rPr>
                <w:rFonts w:ascii="Times New Roman" w:hAnsi="Times New Roman"/>
                <w:sz w:val="24"/>
              </w:rPr>
              <w:t xml:space="preserve"> веществ без назначения врача либо новых потенциально опасных психоактивных веществ)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7,6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7,9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8,2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1 16 01063 01 0101 140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</w:t>
            </w:r>
            <w:r>
              <w:rPr>
                <w:rFonts w:ascii="Times New Roman" w:hAnsi="Times New Roman"/>
                <w:sz w:val="24"/>
              </w:rPr>
              <w:t>побои)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46,0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47,9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49,8</w:t>
            </w:r>
          </w:p>
        </w:tc>
      </w:tr>
      <w:tr>
        <w:trPr>
          <w:trHeight w:hRule="atLeast" w:val="129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1 16 01070 01 0000 140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4 101,1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4 265,1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4 435,6</w:t>
            </w:r>
          </w:p>
        </w:tc>
      </w:tr>
      <w:tr>
        <w:trPr>
          <w:trHeight w:hRule="atLeast" w:val="180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4 090,7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4 254,3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4 424,4</w:t>
            </w:r>
          </w:p>
        </w:tc>
      </w:tr>
      <w:tr>
        <w:trPr>
          <w:trHeight w:hRule="atLeast" w:val="195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1 16 01073 01 0027 140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41,9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45,2</w:t>
            </w:r>
          </w:p>
        </w:tc>
      </w:tr>
      <w:tr>
        <w:trPr>
          <w:trHeight w:hRule="atLeast" w:val="391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1 16 01073 01 9000 140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4 048,8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4 210,8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4 379,2</w:t>
            </w:r>
          </w:p>
        </w:tc>
      </w:tr>
      <w:tr>
        <w:trPr>
          <w:trHeight w:hRule="atLeast" w:val="165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1 16 01074 01 0000 140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11,2</w:t>
            </w:r>
          </w:p>
        </w:tc>
      </w:tr>
      <w:tr>
        <w:trPr>
          <w:trHeight w:hRule="atLeast" w:val="150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1 16 01080 01 0000 140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306,6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318,9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331,6</w:t>
            </w:r>
          </w:p>
        </w:tc>
      </w:tr>
      <w:tr>
        <w:trPr>
          <w:trHeight w:hRule="atLeast" w:val="190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1 16 01083 01 0000 140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242,1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251,8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261,9</w:t>
            </w:r>
          </w:p>
        </w:tc>
      </w:tr>
      <w:tr>
        <w:trPr>
          <w:trHeight w:hRule="atLeast" w:val="209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1 16 01083 01 0037 140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правил, регламентирующих </w:t>
            </w:r>
            <w:r>
              <w:rPr>
                <w:rFonts w:ascii="Times New Roman" w:hAnsi="Times New Roman"/>
                <w:sz w:val="24"/>
              </w:rPr>
              <w:t>рыболовство и другие виды пользования объектами животного мира)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220,3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229,1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238,3</w:t>
            </w:r>
          </w:p>
        </w:tc>
      </w:tr>
      <w:tr>
        <w:trPr>
          <w:trHeight w:hRule="atLeast" w:val="243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1 16 01083 01 0038 140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охраны водных биологических ресурсов)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22,7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23,6</w:t>
            </w:r>
          </w:p>
        </w:tc>
      </w:tr>
      <w:tr>
        <w:trPr>
          <w:trHeight w:hRule="atLeast" w:val="195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1 16 01084 01 0000 140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выявленные должностными лицами органов муниципального контроля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69,7</w:t>
            </w:r>
          </w:p>
        </w:tc>
      </w:tr>
      <w:tr>
        <w:trPr>
          <w:trHeight w:hRule="atLeast" w:val="853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1 16 01140 01 0000 140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200,8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208,8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217,2</w:t>
            </w:r>
          </w:p>
        </w:tc>
      </w:tr>
      <w:tr>
        <w:trPr>
          <w:trHeight w:hRule="atLeast" w:val="200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208,8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217,2</w:t>
            </w:r>
          </w:p>
        </w:tc>
      </w:tr>
      <w:tr>
        <w:trPr>
          <w:trHeight w:hRule="atLeast" w:val="280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1 16 01143 01 0002 140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9,5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9,9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10,3</w:t>
            </w:r>
          </w:p>
        </w:tc>
      </w:tr>
      <w:tr>
        <w:trPr>
          <w:trHeight w:hRule="atLeast" w:val="56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1 16 01143 01 0005 140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</w:t>
            </w:r>
            <w:r>
              <w:rPr>
                <w:rFonts w:ascii="Times New Roman" w:hAnsi="Times New Roman"/>
                <w:sz w:val="24"/>
              </w:rPr>
              <w:t>продажу товаров, выполнение работ либо оказание услуг при отсутствии установленной информации либо неприменение в установленных федеральными законами случаях контрольно-кассовой техники)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20,4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22,1</w:t>
            </w:r>
          </w:p>
        </w:tc>
      </w:tr>
      <w:tr>
        <w:trPr>
          <w:trHeight w:hRule="atLeast" w:val="1381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1 16 01143 01 0016 140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11,0</w:t>
            </w:r>
          </w:p>
        </w:tc>
      </w:tr>
      <w:tr>
        <w:trPr>
          <w:trHeight w:hRule="atLeast" w:val="2184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1 16 01143 01 9000 140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173,8</w:t>
            </w:r>
          </w:p>
        </w:tc>
      </w:tr>
      <w:tr>
        <w:trPr>
          <w:trHeight w:hRule="atLeast" w:val="156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1 16 01150 01 0000 140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1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80,7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83,9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87,3</w:t>
            </w:r>
          </w:p>
        </w:tc>
      </w:tr>
      <w:tr>
        <w:trPr>
          <w:trHeight w:hRule="atLeast" w:val="995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31,9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33,2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1 16 01153 01 0005 140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нарушение сроков представления налоговой декларации (расчета по </w:t>
            </w:r>
            <w:r>
              <w:rPr>
                <w:rFonts w:ascii="Times New Roman" w:hAnsi="Times New Roman"/>
                <w:sz w:val="24"/>
              </w:rPr>
              <w:t>страховым взносам))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4,0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4,1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4,3</w:t>
            </w:r>
          </w:p>
        </w:tc>
      </w:tr>
      <w:tr>
        <w:trPr>
          <w:trHeight w:hRule="atLeast" w:val="1845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1 16 01153 01 0006 140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непредставление (несообщение) сведений, необходимых для осуществления налогового контроля)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9,6</w:t>
            </w:r>
          </w:p>
        </w:tc>
      </w:tr>
      <w:tr>
        <w:trPr>
          <w:trHeight w:hRule="atLeast" w:val="142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1 16 01153 01 0012 140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(штрафы за производство или продажу товаров и продукции, в отношении которых установлены</w:t>
            </w:r>
            <w:r>
              <w:rPr>
                <w:rFonts w:ascii="Times New Roman" w:hAnsi="Times New Roman"/>
                <w:sz w:val="24"/>
              </w:rPr>
              <w:t xml:space="preserve"> требования по маркировке и (или) нанесению информации, без соответствующей маркировки и (или) </w:t>
            </w:r>
            <w:r>
              <w:rPr>
                <w:rFonts w:ascii="Times New Roman" w:hAnsi="Times New Roman"/>
                <w:sz w:val="24"/>
              </w:rPr>
              <w:t>информации, а также с нарушением установленного порядка нанесения такой маркировки и (или) информации)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15,8</w:t>
            </w:r>
          </w:p>
        </w:tc>
      </w:tr>
      <w:tr>
        <w:trPr>
          <w:trHeight w:hRule="atLeast" w:val="249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1 16 01153 01 9000 140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3,2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3,3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3,5</w:t>
            </w:r>
          </w:p>
        </w:tc>
      </w:tr>
      <w:tr>
        <w:trPr>
          <w:trHeight w:hRule="atLeast" w:val="219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1 16 01154 01 0000 140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1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50,0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54,1</w:t>
            </w:r>
          </w:p>
        </w:tc>
      </w:tr>
      <w:tr>
        <w:trPr>
          <w:trHeight w:hRule="atLeast" w:val="569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1 16 01160 01 0000 140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</w:t>
            </w:r>
            <w:r>
              <w:rPr>
                <w:rFonts w:ascii="Times New Roman" w:hAnsi="Times New Roman"/>
                <w:b w:val="1"/>
                <w:sz w:val="24"/>
              </w:rPr>
              <w:t>(нарушение таможенных правил)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294,8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306,6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318,9</w:t>
            </w:r>
          </w:p>
        </w:tc>
      </w:tr>
      <w:tr>
        <w:trPr>
          <w:trHeight w:hRule="atLeast" w:val="201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1 16 01163 01 0000 140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294,8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306,6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318,9</w:t>
            </w:r>
          </w:p>
        </w:tc>
      </w:tr>
      <w:tr>
        <w:trPr>
          <w:trHeight w:hRule="atLeast" w:val="139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1 16 01170 01 0000 140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0,6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1 16 01173 01 0000 140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</w:tr>
      <w:tr>
        <w:trPr>
          <w:trHeight w:hRule="atLeast" w:val="1137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1 16 01173 01 9000 140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</w:t>
            </w:r>
            <w:r>
              <w:rPr>
                <w:rFonts w:ascii="Times New Roman" w:hAnsi="Times New Roman"/>
                <w:sz w:val="24"/>
              </w:rPr>
              <w:t>судьями, комиссиями по делам несовершеннолетних и защите их прав (иные штрафы)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</w:t>
            </w:r>
          </w:p>
        </w:tc>
      </w:tr>
      <w:tr>
        <w:trPr>
          <w:trHeight w:hRule="atLeast" w:val="129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1 16 01190 01 0000 140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490,2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509,7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530,0</w:t>
            </w:r>
          </w:p>
        </w:tc>
      </w:tr>
      <w:tr>
        <w:trPr>
          <w:trHeight w:hRule="atLeast" w:val="163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490,2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509,7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530,0</w:t>
            </w:r>
          </w:p>
        </w:tc>
      </w:tr>
      <w:tr>
        <w:trPr>
          <w:trHeight w:hRule="atLeast" w:val="1137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1 16 01193 01 0005 140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невыполнение в срок законного предписания (постановления, представления, решения))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</w:t>
            </w:r>
            <w:r>
              <w:rPr>
                <w:rFonts w:ascii="Times New Roman" w:hAnsi="Times New Roman"/>
                <w:sz w:val="24"/>
              </w:rPr>
              <w:t>(должностного лица), органа (должностного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лица), осуществляющего муниципальный контроль)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272,8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283,7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295,1</w:t>
            </w:r>
          </w:p>
        </w:tc>
      </w:tr>
      <w:tr>
        <w:trPr>
          <w:trHeight w:hRule="atLeast" w:val="144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1 16 01193 01 0007 140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105,6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109,8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114,2</w:t>
            </w:r>
          </w:p>
        </w:tc>
      </w:tr>
      <w:tr>
        <w:trPr>
          <w:trHeight w:hRule="atLeast" w:val="995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1 16 01193 01 0029 140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95,2</w:t>
            </w:r>
          </w:p>
        </w:tc>
      </w:tr>
      <w:tr>
        <w:trPr>
          <w:trHeight w:hRule="atLeast" w:val="853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1 16 01193 01 9000 140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</w:t>
            </w:r>
            <w:r>
              <w:rPr>
                <w:rFonts w:ascii="Times New Roman" w:hAnsi="Times New Roman"/>
                <w:sz w:val="24"/>
              </w:rPr>
              <w:t>делам несовершеннолетних и защите их прав (иные штрафы)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25,5</w:t>
            </w:r>
          </w:p>
        </w:tc>
      </w:tr>
      <w:tr>
        <w:trPr>
          <w:trHeight w:hRule="atLeast" w:val="170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1 16 01200 01 0000 140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435,3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452,4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470,1</w:t>
            </w:r>
          </w:p>
        </w:tc>
      </w:tr>
      <w:tr>
        <w:trPr>
          <w:trHeight w:hRule="atLeast" w:val="1612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435,3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452,4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470,1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1 16 01203 01 0007 140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невыполнение требований и мероприятий в области гражданской обороны)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11,6</w:t>
            </w:r>
          </w:p>
        </w:tc>
      </w:tr>
      <w:tr>
        <w:trPr>
          <w:trHeight w:hRule="atLeast" w:val="995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1 16 01203 01 0008 140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</w:t>
            </w:r>
            <w:r>
              <w:rPr>
                <w:rFonts w:ascii="Times New Roman" w:hAnsi="Times New Roman"/>
                <w:sz w:val="24"/>
              </w:rPr>
              <w:t>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0,7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0,7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0,8</w:t>
            </w:r>
          </w:p>
        </w:tc>
      </w:tr>
      <w:tr>
        <w:trPr>
          <w:trHeight w:hRule="atLeast" w:val="1987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1 16 01203 01 0021 140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</w:t>
            </w:r>
            <w:r>
              <w:rPr>
                <w:rFonts w:ascii="Times New Roman" w:hAnsi="Times New Roman"/>
                <w:sz w:val="24"/>
              </w:rPr>
              <w:t>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8,4</w:t>
            </w:r>
          </w:p>
        </w:tc>
      </w:tr>
      <w:tr>
        <w:trPr>
          <w:trHeight w:hRule="atLeast" w:val="1872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1 16 01203 01 9000 140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415,4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432,1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449,3</w:t>
            </w:r>
          </w:p>
        </w:tc>
      </w:tr>
      <w:tr>
        <w:trPr>
          <w:trHeight w:hRule="atLeast" w:val="93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1 16 02000 02 0000 140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109,8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114,2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118,8</w:t>
            </w:r>
          </w:p>
        </w:tc>
      </w:tr>
      <w:tr>
        <w:trPr>
          <w:trHeight w:hRule="atLeast" w:val="108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1 16 02020 02 0000 140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118,8</w:t>
            </w:r>
          </w:p>
        </w:tc>
      </w:tr>
      <w:tr>
        <w:trPr>
          <w:trHeight w:hRule="atLeast" w:val="57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1 16 07000 00 0000 140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</w:t>
            </w:r>
            <w:r>
              <w:rPr>
                <w:rFonts w:ascii="Times New Roman" w:hAnsi="Times New Roman"/>
                <w:b w:val="1"/>
                <w:sz w:val="24"/>
              </w:rPr>
              <w:t>действующей от имени Российской Федерации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51,8</w:t>
            </w:r>
          </w:p>
        </w:tc>
      </w:tr>
      <w:tr>
        <w:trPr>
          <w:trHeight w:hRule="atLeast" w:val="56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1 16 07090 00 0000 140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51,8</w:t>
            </w:r>
          </w:p>
        </w:tc>
      </w:tr>
      <w:tr>
        <w:trPr>
          <w:trHeight w:hRule="atLeast" w:val="127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1 16 07090 05 0000 140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 (муниципальным казенным учреждением) муниципального района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51,8</w:t>
            </w:r>
          </w:p>
        </w:tc>
      </w:tr>
      <w:tr>
        <w:trPr>
          <w:trHeight w:hRule="atLeast" w:val="62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1 16 10000 00 0000 140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Платежи в целях возмещения причиненного ущерба (убытков)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36 295,6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39 093,8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304,1</w:t>
            </w:r>
          </w:p>
        </w:tc>
      </w:tr>
      <w:tr>
        <w:trPr>
          <w:trHeight w:hRule="atLeast" w:val="156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1 16 10120 00 0000 140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36 295,6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39 093,8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304,1</w:t>
            </w:r>
          </w:p>
        </w:tc>
      </w:tr>
      <w:tr>
        <w:trPr>
          <w:trHeight w:hRule="atLeast" w:val="475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1 16 10123 01 0000 140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36 295,6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39 093,8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304,1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1 16 10123 01 0051 140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Доходы от денежных </w:t>
            </w:r>
            <w:r>
              <w:rPr>
                <w:rFonts w:ascii="Times New Roman" w:hAnsi="Times New Roman"/>
                <w:sz w:val="24"/>
              </w:rPr>
              <w:t>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36 295,6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39 093,8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304,1</w:t>
            </w:r>
          </w:p>
        </w:tc>
      </w:tr>
      <w:tr>
        <w:trPr>
          <w:trHeight w:hRule="atLeast" w:val="66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2 00 00000 00 0000 000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БЕЗВОЗМЕЗДНЫЕ ПОСТУПЛЕНИЯ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5 188 902,6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3 797 764,8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3 162 363,7</w:t>
            </w:r>
          </w:p>
        </w:tc>
      </w:tr>
      <w:tr>
        <w:trPr>
          <w:trHeight w:hRule="atLeast" w:val="93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2 02 00000 00 0000 000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5 188 902,6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3 797 764,8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3 162 363,7</w:t>
            </w:r>
          </w:p>
        </w:tc>
      </w:tr>
      <w:tr>
        <w:trPr>
          <w:trHeight w:hRule="atLeast" w:val="73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2 02 10000 00 0000 150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126 428,8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52 423,9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38 529,3</w:t>
            </w:r>
          </w:p>
        </w:tc>
      </w:tr>
      <w:tr>
        <w:trPr>
          <w:trHeight w:hRule="atLeast" w:val="31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2 02 15001 00 0000 150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81 906,5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52 423,9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38 529,3</w:t>
            </w:r>
          </w:p>
        </w:tc>
      </w:tr>
      <w:tr>
        <w:trPr>
          <w:trHeight w:hRule="atLeast" w:val="1035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2 02 15001 05 0000 150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81 906,5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52 423,9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38 529,3</w:t>
            </w:r>
          </w:p>
        </w:tc>
      </w:tr>
      <w:tr>
        <w:trPr>
          <w:trHeight w:hRule="atLeast" w:val="84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2 02 15002 00 0000 150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44 522,3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035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2 02 15002 05 0000 150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0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44 522,3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711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2 02 20000 00 0000 150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5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2 535 447,1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1 132 635,7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410 875,8</w:t>
            </w:r>
          </w:p>
        </w:tc>
      </w:tr>
      <w:tr>
        <w:trPr>
          <w:trHeight w:hRule="atLeast" w:val="1097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2 02 20077 00 0000 150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A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1 404 451,8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599 296,7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481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2 02 20077 05 0000 150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1 404 451,8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599 296,7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204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2 02 20216 00 0000 150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4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145 217,8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233 030,1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141 395,5</w:t>
            </w:r>
          </w:p>
        </w:tc>
      </w:tr>
      <w:tr>
        <w:trPr>
          <w:trHeight w:hRule="atLeast" w:val="1872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2 02 20216 05 0000 150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9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145 217,8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233 030,1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141 395,5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2 02 25179 00 0000 150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E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</w:t>
            </w:r>
            <w:r>
              <w:rPr>
                <w:rFonts w:ascii="Times New Roman" w:hAnsi="Times New Roman"/>
                <w:b w:val="1"/>
                <w:sz w:val="24"/>
              </w:rPr>
              <w:t>организациях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7 735,1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7 735,1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9 350,3</w:t>
            </w:r>
          </w:p>
        </w:tc>
      </w:tr>
      <w:tr>
        <w:trPr>
          <w:trHeight w:hRule="atLeast" w:val="1695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2 02 25179 05 0000 150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3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7 735,1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7 735,1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9 350,3</w:t>
            </w:r>
          </w:p>
        </w:tc>
      </w:tr>
      <w:tr>
        <w:trPr>
          <w:trHeight w:hRule="atLeast" w:val="62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2 02 25243 00 0000 150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424 456,3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167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2 02 25243 05 0000 150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424 456,3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24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2 02 25304 00 0000 150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2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87 025,8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87 970,6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86 715,0</w:t>
            </w:r>
          </w:p>
        </w:tc>
      </w:tr>
      <w:tr>
        <w:trPr>
          <w:trHeight w:hRule="atLeast" w:val="124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2 02 25304 05 0000 150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87 025,8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87 970,6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86 715,0</w:t>
            </w:r>
          </w:p>
        </w:tc>
      </w:tr>
      <w:tr>
        <w:trPr>
          <w:trHeight w:hRule="atLeast" w:val="1104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2 02 25497 00 0000 150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C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3 066,6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3 120,5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3 149,1</w:t>
            </w:r>
          </w:p>
        </w:tc>
      </w:tr>
      <w:tr>
        <w:trPr>
          <w:trHeight w:hRule="atLeast" w:val="57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0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2 02 25497 05 0000 150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1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Субсидии бюджетам муниципальных районов на реализацию мероприятий по </w:t>
            </w:r>
            <w:r>
              <w:rPr>
                <w:rFonts w:ascii="Times New Roman" w:hAnsi="Times New Roman"/>
                <w:sz w:val="24"/>
              </w:rPr>
              <w:t>обеспечению жильем молодых семей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3 066,6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3 120,5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3 149,1</w:t>
            </w:r>
          </w:p>
        </w:tc>
      </w:tr>
      <w:tr>
        <w:trPr>
          <w:trHeight w:hRule="atLeast" w:val="75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5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2 02 25511 00 000 150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Субсидии бюджетам на проведение комплексных кадастровых работ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62 255,3</w:t>
            </w:r>
          </w:p>
        </w:tc>
      </w:tr>
      <w:tr>
        <w:trPr>
          <w:trHeight w:hRule="atLeast" w:val="200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A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2 02 25511 05 0000 150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B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Субсидии бюджетам муниципальных районов на проведение комплексных кадастровых работ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62 255,3</w:t>
            </w:r>
          </w:p>
        </w:tc>
      </w:tr>
      <w:tr>
        <w:trPr>
          <w:trHeight w:hRule="atLeast" w:val="313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2 02 25519 00 0000 150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0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Субсидия бюджетам на поддержку отрасли культуры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1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10 167,5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2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456,2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3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468,1</w:t>
            </w:r>
          </w:p>
        </w:tc>
      </w:tr>
      <w:tr>
        <w:trPr>
          <w:trHeight w:hRule="atLeast" w:val="76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4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2 02 25519 05 0000 150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5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10 167,5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7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456,2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8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468,1</w:t>
            </w:r>
          </w:p>
        </w:tc>
      </w:tr>
      <w:tr>
        <w:trPr>
          <w:trHeight w:hRule="atLeast" w:val="200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9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2 02 29999 00 0000 150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A02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субсидии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B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453 326,2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C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201 026,5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D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107 542,5</w:t>
            </w:r>
          </w:p>
        </w:tc>
      </w:tr>
      <w:tr>
        <w:trPr>
          <w:trHeight w:hRule="atLeast" w:val="31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E02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2 02 29999 05 0000 150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F02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субсидии бюджетам муниципальных районов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453 326,2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201 026,5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107 542,5</w:t>
            </w:r>
          </w:p>
        </w:tc>
      </w:tr>
      <w:tr>
        <w:trPr>
          <w:trHeight w:hRule="atLeast" w:val="74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2 02 30000 00 0000 150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4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бюджетной системы Российской Федерации 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2 435 981,6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2 520 350,0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2 618 717,7</w:t>
            </w:r>
          </w:p>
        </w:tc>
      </w:tr>
      <w:tr>
        <w:trPr>
          <w:trHeight w:hRule="atLeast" w:val="124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2 02 30013 00 0000 150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9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1 864,5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1 936,5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2 011,6</w:t>
            </w:r>
          </w:p>
        </w:tc>
      </w:tr>
      <w:tr>
        <w:trPr>
          <w:trHeight w:hRule="atLeast" w:val="1309"/>
          <w:hidden w:val="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2 02 30013 05 0000 150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1 864,5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1 936,5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2 011,6</w:t>
            </w:r>
          </w:p>
        </w:tc>
      </w:tr>
      <w:tr>
        <w:trPr>
          <w:trHeight w:hRule="atLeast" w:val="93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2 02 30022 00 0000 150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31 480,2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32 676,4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33 918,1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2 02 30022 05 0000 150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районов на предоставление гражданам субсидий на оплату жилого помещения и коммунальных </w:t>
            </w:r>
            <w:r>
              <w:rPr>
                <w:rFonts w:ascii="Times New Roman" w:hAnsi="Times New Roman"/>
                <w:sz w:val="24"/>
              </w:rPr>
              <w:t>услуг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31 480,2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32 676,4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33 918,1</w:t>
            </w:r>
          </w:p>
        </w:tc>
      </w:tr>
      <w:tr>
        <w:trPr>
          <w:trHeight w:hRule="atLeast" w:val="93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2 02 30024 00 0000 150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652 840,8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668 961,4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699 707,3</w:t>
            </w:r>
          </w:p>
        </w:tc>
      </w:tr>
      <w:tr>
        <w:trPr>
          <w:trHeight w:hRule="atLeast" w:val="74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2 02 30024 05 0000 150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652 840,8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668 961,4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699 707,3</w:t>
            </w:r>
          </w:p>
        </w:tc>
      </w:tr>
      <w:tr>
        <w:trPr>
          <w:trHeight w:hRule="atLeast" w:val="1692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2 02 35082 00 0000 150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33 652,9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40 111,6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42 066,1</w:t>
            </w:r>
          </w:p>
        </w:tc>
      </w:tr>
      <w:tr>
        <w:trPr>
          <w:trHeight w:hRule="atLeast" w:val="150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2 02 35082 05 0000 150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C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33 652,9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40 111,6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42 066,1</w:t>
            </w:r>
          </w:p>
        </w:tc>
      </w:tr>
      <w:tr>
        <w:trPr>
          <w:trHeight w:hRule="atLeast" w:val="1665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2 02 35084 00 0000 150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1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муниципальных образований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18 194,5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8 138,2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0,0</w:t>
            </w:r>
          </w:p>
        </w:tc>
      </w:tr>
      <w:tr>
        <w:trPr>
          <w:trHeight w:hRule="atLeast" w:val="1605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2 02 35084 05 0000 150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18 194,5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8 138,2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>
        <w:trPr>
          <w:trHeight w:hRule="atLeast" w:val="1248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2 02 35120 00 0000 150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B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19,6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262,0</w:t>
            </w:r>
          </w:p>
        </w:tc>
      </w:tr>
      <w:tr>
        <w:trPr>
          <w:trHeight w:hRule="atLeast" w:val="124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2 02 35120 05 0000 150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0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20,4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262,0</w:t>
            </w:r>
          </w:p>
        </w:tc>
      </w:tr>
      <w:tr>
        <w:trPr>
          <w:trHeight w:hRule="atLeast" w:val="1248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2 02 35220 00 0000 150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5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hAnsi="Times New Roman"/>
                <w:b w:val="1"/>
                <w:sz w:val="24"/>
              </w:rPr>
              <w:t>«</w:t>
            </w:r>
            <w:r>
              <w:rPr>
                <w:rFonts w:ascii="Times New Roman" w:hAnsi="Times New Roman"/>
                <w:b w:val="1"/>
                <w:sz w:val="24"/>
              </w:rPr>
              <w:t>Почетный донор России</w:t>
            </w:r>
            <w:r>
              <w:rPr>
                <w:rFonts w:ascii="Times New Roman" w:hAnsi="Times New Roman"/>
                <w:b w:val="1"/>
                <w:sz w:val="24"/>
              </w:rPr>
              <w:t>»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1 971,2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2 049,9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2 132,1</w:t>
            </w:r>
          </w:p>
        </w:tc>
      </w:tr>
      <w:tr>
        <w:trPr>
          <w:trHeight w:hRule="atLeast" w:val="1392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2 02 35220 05 0000 150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A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Субвенции бюджетам муниципальных районов на осуществление переданного полномочия Российской Федерации по осуществлению ежегодной денежной выплаты лицам, награжденным нагрудным знаком </w:t>
            </w:r>
            <w:r>
              <w:rPr>
                <w:rFonts w:ascii="Times New Roman" w:hAnsi="Times New Roman"/>
                <w:sz w:val="24"/>
              </w:rPr>
              <w:t>«</w:t>
            </w:r>
            <w:r>
              <w:rPr>
                <w:rFonts w:ascii="Times New Roman" w:hAnsi="Times New Roman"/>
                <w:sz w:val="24"/>
              </w:rPr>
              <w:t>Почетный донор России</w:t>
            </w:r>
            <w:r>
              <w:rPr>
                <w:rFonts w:ascii="Times New Roman" w:hAnsi="Times New Roman"/>
                <w:sz w:val="24"/>
              </w:rPr>
              <w:t>»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1 971,2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2 049,9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2 132,1</w:t>
            </w:r>
          </w:p>
        </w:tc>
      </w:tr>
      <w:tr>
        <w:trPr>
          <w:trHeight w:hRule="atLeast" w:val="75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2 02 35250 00 0000 150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4F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оплату жилищно-коммунальных услуг отдельным категориям граждан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40 450,9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40 921,1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38 464,5</w:t>
            </w:r>
          </w:p>
        </w:tc>
      </w:tr>
      <w:tr>
        <w:trPr>
          <w:trHeight w:hRule="atLeast" w:val="14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2 02 35250 05 0000 150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4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оплату жилищно-коммунальных услуг отдельным категориям граждан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40 450,9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40 921,1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38 464,5</w:t>
            </w:r>
          </w:p>
        </w:tc>
      </w:tr>
      <w:tr>
        <w:trPr>
          <w:trHeight w:hRule="atLeast" w:val="853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2 02 35404 00 0000 150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Субвенции бюджетам муниципальных образований на оказание государственной социальной помощи на </w:t>
            </w:r>
            <w:r>
              <w:rPr>
                <w:rFonts w:ascii="Times New Roman" w:hAnsi="Times New Roman"/>
                <w:b w:val="1"/>
                <w:sz w:val="24"/>
              </w:rPr>
              <w:t>основании социального контракта отдельным категориям граждан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37 580,2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41 345,0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41 750,9</w:t>
            </w:r>
          </w:p>
        </w:tc>
      </w:tr>
      <w:tr>
        <w:trPr>
          <w:trHeight w:hRule="atLeast" w:val="105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2 02 35404 05 0000 150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E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37 580,2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41 345,0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41 750,9</w:t>
            </w:r>
          </w:p>
        </w:tc>
      </w:tr>
      <w:tr>
        <w:trPr>
          <w:trHeight w:hRule="atLeast" w:val="124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2 02 35930 00 0000 150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3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5 328,8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4 391,2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4 572,8</w:t>
            </w:r>
          </w:p>
        </w:tc>
      </w:tr>
      <w:tr>
        <w:trPr>
          <w:trHeight w:hRule="atLeast" w:val="62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2 02 35930 05 0000 150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8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5 328,8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4 391,2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4 572,8</w:t>
            </w:r>
          </w:p>
        </w:tc>
      </w:tr>
      <w:tr>
        <w:trPr>
          <w:trHeight w:hRule="atLeast" w:val="200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2 02 39999 00 0000 150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D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субвенции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1 612 598,0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1 679 798,3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1 753 832,3</w:t>
            </w:r>
          </w:p>
        </w:tc>
      </w:tr>
      <w:tr>
        <w:trPr>
          <w:trHeight w:hRule="atLeast" w:val="519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2 02 39999 05 0000 150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2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субвенции бюджетам муниципальных районов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1 612 598,0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1 679 798,3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1 753 832,3</w:t>
            </w:r>
          </w:p>
        </w:tc>
      </w:tr>
      <w:tr>
        <w:trPr>
          <w:trHeight w:hRule="atLeast" w:val="200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2 02 40000 00 0000 150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7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Иные межбюджетные трансферты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91 045,1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92 355,2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94 240,9</w:t>
            </w:r>
          </w:p>
        </w:tc>
      </w:tr>
      <w:tr>
        <w:trPr>
          <w:trHeight w:hRule="atLeast" w:val="286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2 02 40014 00 0000 150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C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26 304,4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27 614,5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28 719,0</w:t>
            </w:r>
          </w:p>
        </w:tc>
      </w:tr>
      <w:tr>
        <w:trPr>
          <w:trHeight w:hRule="atLeast" w:val="164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0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2 02 40014 05 0000 150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1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26 304,4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27 614,5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28 719,0</w:t>
            </w:r>
          </w:p>
        </w:tc>
      </w:tr>
      <w:tr>
        <w:trPr>
          <w:trHeight w:hRule="atLeast" w:val="3030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5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2 02 45303 00 0000 150</w:t>
            </w:r>
          </w:p>
        </w:tc>
        <w:tc>
          <w:tcPr>
            <w:tcW w:type="dxa" w:w="35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type="dxa" w:w="135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49 762,4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49 762,4</w:t>
            </w:r>
          </w:p>
        </w:tc>
        <w:tc>
          <w:tcPr>
            <w:tcW w:type="dxa" w:w="136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50 543,6</w:t>
            </w:r>
          </w:p>
        </w:tc>
      </w:tr>
      <w:tr>
        <w:trPr>
          <w:trHeight w:hRule="atLeast" w:val="1845"/>
        </w:trPr>
        <w:tc>
          <w:tcPr>
            <w:tcW w:type="dxa" w:w="25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A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2 02 45303 05 0000 150</w:t>
            </w:r>
          </w:p>
        </w:tc>
        <w:tc>
          <w:tcPr>
            <w:tcW w:type="dxa" w:w="351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B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type="dxa" w:w="1356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49 762,4</w:t>
            </w:r>
          </w:p>
        </w:tc>
        <w:tc>
          <w:tcPr>
            <w:tcW w:type="dxa" w:w="1570"/>
            <w:gridSpan w:val="2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49 762,4</w:t>
            </w:r>
          </w:p>
        </w:tc>
        <w:tc>
          <w:tcPr>
            <w:tcW w:type="dxa" w:w="1368"/>
            <w:tcBorders>
              <w:top w:color="000000" w:sz="4" w:val="single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E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50 543,6</w:t>
            </w:r>
          </w:p>
        </w:tc>
      </w:tr>
      <w:tr>
        <w:trPr>
          <w:trHeight w:hRule="atLeast" w:val="817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2 02 49999 00 0000 150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Прочие межбюджетные трансферты, передаваемые бюджетам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1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14 978,3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14 978,3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3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14 978,3</w:t>
            </w:r>
          </w:p>
        </w:tc>
      </w:tr>
      <w:tr>
        <w:trPr>
          <w:trHeight w:hRule="atLeast" w:val="1074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4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2 02 49999 05 0000 150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503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6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14 978,3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7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14 978,3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8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14 978,3</w:t>
            </w:r>
          </w:p>
        </w:tc>
      </w:tr>
      <w:tr>
        <w:trPr>
          <w:trHeight w:hRule="atLeast" w:val="200"/>
          <w:hidden w:val="0"/>
        </w:trPr>
        <w:tc>
          <w:tcPr>
            <w:tcW w:type="dxa" w:w="2583"/>
            <w:tcBorders>
              <w:top w:sz="4" w:val="nil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9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type="dxa" w:w="351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3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 ДОХОДОВ</w:t>
            </w:r>
          </w:p>
        </w:tc>
        <w:tc>
          <w:tcPr>
            <w:tcW w:type="dxa" w:w="1356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6 626 660,6</w:t>
            </w:r>
          </w:p>
        </w:tc>
        <w:tc>
          <w:tcPr>
            <w:tcW w:type="dxa" w:w="1570"/>
            <w:gridSpan w:val="2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C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5 349 580,8</w:t>
            </w:r>
          </w:p>
        </w:tc>
        <w:tc>
          <w:tcPr>
            <w:tcW w:type="dxa" w:w="1368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D03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4 777 545,0</w:t>
            </w:r>
          </w:p>
        </w:tc>
      </w:tr>
    </w:tbl>
    <w:p w14:paraId="9E030000"/>
    <w:p w14:paraId="9F030000"/>
    <w:sectPr>
      <w:footerReference r:id="rId1" w:type="default"/>
      <w:pgSz w:h="16838" w:orient="portrait" w:w="11906"/>
      <w:pgMar w:bottom="1134" w:footer="709" w:gutter="0" w:header="709" w:left="851" w:right="567" w:top="567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spacing w:after="0" w:line="24" w:lineRule="auto"/>
      <w:ind/>
    </w:pPr>
  </w:p>
</w:ft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xl83"/>
    <w:basedOn w:val="Style_2"/>
    <w:link w:val="Style_4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4_ch" w:type="character">
    <w:name w:val="xl83"/>
    <w:basedOn w:val="Style_2_ch"/>
    <w:link w:val="Style_4"/>
    <w:rPr>
      <w:rFonts w:ascii="Times New Roman" w:hAnsi="Times New Roman"/>
      <w:sz w:val="24"/>
    </w:rPr>
  </w:style>
  <w:style w:styleId="Style_5" w:type="paragraph">
    <w:name w:val="xl70"/>
    <w:basedOn w:val="Style_2"/>
    <w:link w:val="Style_5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_ch" w:type="character">
    <w:name w:val="xl70"/>
    <w:basedOn w:val="Style_2_ch"/>
    <w:link w:val="Style_5"/>
    <w:rPr>
      <w:rFonts w:ascii="Times New Roman" w:hAnsi="Times New Roman"/>
      <w:sz w:val="24"/>
    </w:rPr>
  </w:style>
  <w:style w:styleId="Style_6" w:type="paragraph">
    <w:name w:val="toc 4"/>
    <w:next w:val="Style_2"/>
    <w:link w:val="Style_6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6_ch" w:type="character">
    <w:name w:val="toc 4"/>
    <w:link w:val="Style_6"/>
    <w:rPr>
      <w:rFonts w:ascii="XO Thames" w:hAnsi="XO Thames"/>
      <w:sz w:val="28"/>
    </w:rPr>
  </w:style>
  <w:style w:styleId="Style_7" w:type="paragraph">
    <w:name w:val="xl90"/>
    <w:basedOn w:val="Style_2"/>
    <w:link w:val="Style_7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7_ch" w:type="character">
    <w:name w:val="xl90"/>
    <w:basedOn w:val="Style_2_ch"/>
    <w:link w:val="Style_7"/>
    <w:rPr>
      <w:rFonts w:ascii="Times New Roman" w:hAnsi="Times New Roman"/>
      <w:sz w:val="24"/>
    </w:rPr>
  </w:style>
  <w:style w:styleId="Style_8" w:type="paragraph">
    <w:name w:val="toc 6"/>
    <w:next w:val="Style_2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xl67"/>
    <w:basedOn w:val="Style_2"/>
    <w:link w:val="Style_10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10_ch" w:type="character">
    <w:name w:val="xl67"/>
    <w:basedOn w:val="Style_2_ch"/>
    <w:link w:val="Style_10"/>
    <w:rPr>
      <w:rFonts w:ascii="Times New Roman" w:hAnsi="Times New Roman"/>
      <w:sz w:val="24"/>
    </w:rPr>
  </w:style>
  <w:style w:styleId="Style_11" w:type="paragraph">
    <w:name w:val="xl94"/>
    <w:basedOn w:val="Style_2"/>
    <w:link w:val="Style_11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11_ch" w:type="character">
    <w:name w:val="xl94"/>
    <w:basedOn w:val="Style_2_ch"/>
    <w:link w:val="Style_11"/>
    <w:rPr>
      <w:rFonts w:ascii="Times New Roman" w:hAnsi="Times New Roman"/>
      <w:sz w:val="24"/>
    </w:rPr>
  </w:style>
  <w:style w:styleId="Style_12" w:type="paragraph">
    <w:name w:val="xl89"/>
    <w:basedOn w:val="Style_2"/>
    <w:link w:val="Style_12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12_ch" w:type="character">
    <w:name w:val="xl89"/>
    <w:basedOn w:val="Style_2_ch"/>
    <w:link w:val="Style_12"/>
    <w:rPr>
      <w:rFonts w:ascii="Times New Roman" w:hAnsi="Times New Roman"/>
      <w:b w:val="1"/>
      <w:sz w:val="24"/>
    </w:rPr>
  </w:style>
  <w:style w:styleId="Style_13" w:type="paragraph">
    <w:name w:val="FollowedHyperlink"/>
    <w:basedOn w:val="Style_14"/>
    <w:link w:val="Style_13_ch"/>
    <w:rPr>
      <w:color w:val="800080"/>
      <w:u w:val="single"/>
    </w:rPr>
  </w:style>
  <w:style w:styleId="Style_13_ch" w:type="character">
    <w:name w:val="FollowedHyperlink"/>
    <w:basedOn w:val="Style_14_ch"/>
    <w:link w:val="Style_13"/>
    <w:rPr>
      <w:color w:val="800080"/>
      <w:u w:val="single"/>
    </w:rPr>
  </w:style>
  <w:style w:styleId="Style_15" w:type="paragraph">
    <w:name w:val="End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Endnote"/>
    <w:link w:val="Style_15"/>
    <w:rPr>
      <w:rFonts w:ascii="XO Thames" w:hAnsi="XO Thames"/>
      <w:sz w:val="22"/>
    </w:rPr>
  </w:style>
  <w:style w:styleId="Style_16" w:type="paragraph">
    <w:name w:val="heading 3"/>
    <w:next w:val="Style_2"/>
    <w:link w:val="Style_1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6_ch" w:type="character">
    <w:name w:val="heading 3"/>
    <w:link w:val="Style_16"/>
    <w:rPr>
      <w:rFonts w:ascii="XO Thames" w:hAnsi="XO Thames"/>
      <w:b w:val="1"/>
      <w:sz w:val="26"/>
    </w:rPr>
  </w:style>
  <w:style w:styleId="Style_17" w:type="paragraph">
    <w:name w:val="xl96"/>
    <w:basedOn w:val="Style_2"/>
    <w:link w:val="Style_17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17_ch" w:type="character">
    <w:name w:val="xl96"/>
    <w:basedOn w:val="Style_2_ch"/>
    <w:link w:val="Style_17"/>
    <w:rPr>
      <w:rFonts w:ascii="Times New Roman" w:hAnsi="Times New Roman"/>
      <w:sz w:val="24"/>
    </w:rPr>
  </w:style>
  <w:style w:styleId="Style_18" w:type="paragraph">
    <w:name w:val="xl68"/>
    <w:basedOn w:val="Style_2"/>
    <w:link w:val="Style_1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18_ch" w:type="character">
    <w:name w:val="xl68"/>
    <w:basedOn w:val="Style_2_ch"/>
    <w:link w:val="Style_18"/>
    <w:rPr>
      <w:rFonts w:ascii="Times New Roman" w:hAnsi="Times New Roman"/>
      <w:b w:val="1"/>
      <w:sz w:val="24"/>
    </w:rPr>
  </w:style>
  <w:style w:styleId="Style_19" w:type="paragraph">
    <w:name w:val="xl79"/>
    <w:basedOn w:val="Style_2"/>
    <w:link w:val="Style_19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19_ch" w:type="character">
    <w:name w:val="xl79"/>
    <w:basedOn w:val="Style_2_ch"/>
    <w:link w:val="Style_19"/>
    <w:rPr>
      <w:rFonts w:ascii="Times New Roman" w:hAnsi="Times New Roman"/>
      <w:sz w:val="24"/>
    </w:rPr>
  </w:style>
  <w:style w:styleId="Style_20" w:type="paragraph">
    <w:name w:val="xl100"/>
    <w:basedOn w:val="Style_2"/>
    <w:link w:val="Style_20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0_ch" w:type="character">
    <w:name w:val="xl100"/>
    <w:basedOn w:val="Style_2_ch"/>
    <w:link w:val="Style_20"/>
    <w:rPr>
      <w:rFonts w:ascii="Times New Roman" w:hAnsi="Times New Roman"/>
      <w:b w:val="1"/>
      <w:sz w:val="24"/>
    </w:rPr>
  </w:style>
  <w:style w:styleId="Style_21" w:type="paragraph">
    <w:name w:val="xl102"/>
    <w:basedOn w:val="Style_2"/>
    <w:link w:val="Style_2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1_ch" w:type="character">
    <w:name w:val="xl102"/>
    <w:basedOn w:val="Style_2_ch"/>
    <w:link w:val="Style_21"/>
    <w:rPr>
      <w:rFonts w:ascii="Times New Roman" w:hAnsi="Times New Roman"/>
      <w:b w:val="1"/>
      <w:sz w:val="24"/>
    </w:rPr>
  </w:style>
  <w:style w:styleId="Style_22" w:type="paragraph">
    <w:name w:val="xl80"/>
    <w:basedOn w:val="Style_2"/>
    <w:link w:val="Style_2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22_ch" w:type="character">
    <w:name w:val="xl80"/>
    <w:basedOn w:val="Style_2_ch"/>
    <w:link w:val="Style_22"/>
    <w:rPr>
      <w:rFonts w:ascii="Times New Roman" w:hAnsi="Times New Roman"/>
      <w:sz w:val="24"/>
    </w:rPr>
  </w:style>
  <w:style w:styleId="Style_23" w:type="paragraph">
    <w:name w:val="xl66"/>
    <w:basedOn w:val="Style_2"/>
    <w:link w:val="Style_23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23_ch" w:type="character">
    <w:name w:val="xl66"/>
    <w:basedOn w:val="Style_2_ch"/>
    <w:link w:val="Style_23"/>
    <w:rPr>
      <w:rFonts w:ascii="Times New Roman" w:hAnsi="Times New Roman"/>
      <w:b w:val="1"/>
      <w:sz w:val="24"/>
    </w:rPr>
  </w:style>
  <w:style w:styleId="Style_24" w:type="paragraph">
    <w:name w:val="xl106"/>
    <w:basedOn w:val="Style_2"/>
    <w:link w:val="Style_2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24_ch" w:type="character">
    <w:name w:val="xl106"/>
    <w:basedOn w:val="Style_2_ch"/>
    <w:link w:val="Style_24"/>
    <w:rPr>
      <w:rFonts w:ascii="Times New Roman" w:hAnsi="Times New Roman"/>
      <w:b w:val="1"/>
      <w:sz w:val="28"/>
    </w:rPr>
  </w:style>
  <w:style w:styleId="Style_25" w:type="paragraph">
    <w:name w:val="xl91"/>
    <w:basedOn w:val="Style_2"/>
    <w:link w:val="Style_25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color w:val="000000"/>
      <w:sz w:val="24"/>
    </w:rPr>
  </w:style>
  <w:style w:styleId="Style_25_ch" w:type="character">
    <w:name w:val="xl91"/>
    <w:basedOn w:val="Style_2_ch"/>
    <w:link w:val="Style_25"/>
    <w:rPr>
      <w:rFonts w:ascii="Times New Roman" w:hAnsi="Times New Roman"/>
      <w:b w:val="1"/>
      <w:color w:val="000000"/>
      <w:sz w:val="24"/>
    </w:rPr>
  </w:style>
  <w:style w:styleId="Style_26" w:type="paragraph">
    <w:name w:val="xl78"/>
    <w:basedOn w:val="Style_2"/>
    <w:link w:val="Style_26_ch"/>
    <w:pPr>
      <w:spacing w:afterAutospacing="on" w:beforeAutospacing="on" w:line="240" w:lineRule="auto"/>
      <w:ind/>
      <w:jc w:val="right"/>
    </w:pPr>
    <w:rPr>
      <w:rFonts w:ascii="Times New Roman" w:hAnsi="Times New Roman"/>
      <w:sz w:val="24"/>
    </w:rPr>
  </w:style>
  <w:style w:styleId="Style_26_ch" w:type="character">
    <w:name w:val="xl78"/>
    <w:basedOn w:val="Style_2_ch"/>
    <w:link w:val="Style_26"/>
    <w:rPr>
      <w:rFonts w:ascii="Times New Roman" w:hAnsi="Times New Roman"/>
      <w:sz w:val="24"/>
    </w:rPr>
  </w:style>
  <w:style w:styleId="Style_27" w:type="paragraph">
    <w:name w:val="xl85"/>
    <w:basedOn w:val="Style_2"/>
    <w:link w:val="Style_27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27_ch" w:type="character">
    <w:name w:val="xl85"/>
    <w:basedOn w:val="Style_2_ch"/>
    <w:link w:val="Style_27"/>
    <w:rPr>
      <w:rFonts w:ascii="Times New Roman" w:hAnsi="Times New Roman"/>
      <w:b w:val="1"/>
      <w:sz w:val="24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8" w:type="paragraph">
    <w:name w:val="xl77"/>
    <w:basedOn w:val="Style_2"/>
    <w:link w:val="Style_28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28_ch" w:type="character">
    <w:name w:val="xl77"/>
    <w:basedOn w:val="Style_2_ch"/>
    <w:link w:val="Style_28"/>
    <w:rPr>
      <w:rFonts w:ascii="Times New Roman" w:hAnsi="Times New Roman"/>
      <w:b w:val="1"/>
      <w:sz w:val="24"/>
    </w:rPr>
  </w:style>
  <w:style w:styleId="Style_29" w:type="paragraph">
    <w:name w:val="toc 3"/>
    <w:next w:val="Style_2"/>
    <w:link w:val="Style_2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29_ch" w:type="character">
    <w:name w:val="toc 3"/>
    <w:link w:val="Style_29"/>
    <w:rPr>
      <w:rFonts w:ascii="XO Thames" w:hAnsi="XO Thames"/>
      <w:sz w:val="28"/>
    </w:rPr>
  </w:style>
  <w:style w:styleId="Style_30" w:type="paragraph">
    <w:name w:val="xl103"/>
    <w:basedOn w:val="Style_2"/>
    <w:link w:val="Style_30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30_ch" w:type="character">
    <w:name w:val="xl103"/>
    <w:basedOn w:val="Style_2_ch"/>
    <w:link w:val="Style_30"/>
    <w:rPr>
      <w:rFonts w:ascii="Times New Roman" w:hAnsi="Times New Roman"/>
      <w:sz w:val="24"/>
    </w:rPr>
  </w:style>
  <w:style w:styleId="Style_31" w:type="paragraph">
    <w:name w:val="xl98"/>
    <w:basedOn w:val="Style_2"/>
    <w:link w:val="Style_31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31_ch" w:type="character">
    <w:name w:val="xl98"/>
    <w:basedOn w:val="Style_2_ch"/>
    <w:link w:val="Style_31"/>
    <w:rPr>
      <w:rFonts w:ascii="Times New Roman" w:hAnsi="Times New Roman"/>
      <w:sz w:val="24"/>
    </w:rPr>
  </w:style>
  <w:style w:styleId="Style_32" w:type="paragraph">
    <w:name w:val="xl84"/>
    <w:basedOn w:val="Style_2"/>
    <w:link w:val="Style_3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2_ch" w:type="character">
    <w:name w:val="xl84"/>
    <w:basedOn w:val="Style_2_ch"/>
    <w:link w:val="Style_32"/>
    <w:rPr>
      <w:rFonts w:ascii="Times New Roman" w:hAnsi="Times New Roman"/>
      <w:sz w:val="24"/>
    </w:rPr>
  </w:style>
  <w:style w:styleId="Style_33" w:type="paragraph">
    <w:name w:val="heading 5"/>
    <w:next w:val="Style_2"/>
    <w:link w:val="Style_33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33_ch" w:type="character">
    <w:name w:val="heading 5"/>
    <w:link w:val="Style_33"/>
    <w:rPr>
      <w:rFonts w:ascii="XO Thames" w:hAnsi="XO Thames"/>
      <w:b w:val="1"/>
      <w:sz w:val="22"/>
    </w:rPr>
  </w:style>
  <w:style w:styleId="Style_34" w:type="paragraph">
    <w:name w:val="heading 1"/>
    <w:next w:val="Style_2"/>
    <w:link w:val="Style_34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34_ch" w:type="character">
    <w:name w:val="heading 1"/>
    <w:link w:val="Style_34"/>
    <w:rPr>
      <w:rFonts w:ascii="XO Thames" w:hAnsi="XO Thames"/>
      <w:b w:val="1"/>
      <w:sz w:val="32"/>
    </w:rPr>
  </w:style>
  <w:style w:styleId="Style_35" w:type="paragraph">
    <w:name w:val="xl107"/>
    <w:basedOn w:val="Style_2"/>
    <w:link w:val="Style_35_ch"/>
    <w:pPr>
      <w:spacing w:afterAutospacing="on" w:beforeAutospacing="on" w:line="240" w:lineRule="auto"/>
      <w:ind/>
      <w:jc w:val="right"/>
    </w:pPr>
    <w:rPr>
      <w:rFonts w:ascii="Times New Roman CYR" w:hAnsi="Times New Roman CYR"/>
      <w:sz w:val="24"/>
    </w:rPr>
  </w:style>
  <w:style w:styleId="Style_35_ch" w:type="character">
    <w:name w:val="xl107"/>
    <w:basedOn w:val="Style_2_ch"/>
    <w:link w:val="Style_35"/>
    <w:rPr>
      <w:rFonts w:ascii="Times New Roman CYR" w:hAnsi="Times New Roman CYR"/>
      <w:sz w:val="24"/>
    </w:rPr>
  </w:style>
  <w:style w:styleId="Style_36" w:type="paragraph">
    <w:name w:val="xl104"/>
    <w:basedOn w:val="Style_2"/>
    <w:link w:val="Style_3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36_ch" w:type="character">
    <w:name w:val="xl104"/>
    <w:basedOn w:val="Style_2_ch"/>
    <w:link w:val="Style_36"/>
    <w:rPr>
      <w:rFonts w:ascii="Times New Roman" w:hAnsi="Times New Roman"/>
      <w:sz w:val="24"/>
    </w:rPr>
  </w:style>
  <w:style w:styleId="Style_37" w:type="paragraph">
    <w:name w:val="Hyperlink"/>
    <w:basedOn w:val="Style_14"/>
    <w:link w:val="Style_37_ch"/>
    <w:rPr>
      <w:color w:val="0000FF"/>
      <w:u w:val="single"/>
    </w:rPr>
  </w:style>
  <w:style w:styleId="Style_37_ch" w:type="character">
    <w:name w:val="Hyperlink"/>
    <w:basedOn w:val="Style_14_ch"/>
    <w:link w:val="Style_37"/>
    <w:rPr>
      <w:color w:val="0000FF"/>
      <w:u w:val="single"/>
    </w:rPr>
  </w:style>
  <w:style w:styleId="Style_38" w:type="paragraph">
    <w:name w:val="Footnote"/>
    <w:link w:val="Style_38_ch"/>
    <w:pPr>
      <w:ind w:firstLine="851" w:left="0"/>
      <w:jc w:val="both"/>
    </w:pPr>
    <w:rPr>
      <w:rFonts w:ascii="XO Thames" w:hAnsi="XO Thames"/>
      <w:sz w:val="22"/>
    </w:rPr>
  </w:style>
  <w:style w:styleId="Style_38_ch" w:type="character">
    <w:name w:val="Footnote"/>
    <w:link w:val="Style_38"/>
    <w:rPr>
      <w:rFonts w:ascii="XO Thames" w:hAnsi="XO Thames"/>
      <w:sz w:val="22"/>
    </w:rPr>
  </w:style>
  <w:style w:styleId="Style_39" w:type="paragraph">
    <w:name w:val="toc 1"/>
    <w:next w:val="Style_2"/>
    <w:link w:val="Style_3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39_ch" w:type="character">
    <w:name w:val="toc 1"/>
    <w:link w:val="Style_39"/>
    <w:rPr>
      <w:rFonts w:ascii="XO Thames" w:hAnsi="XO Thames"/>
      <w:b w:val="1"/>
      <w:sz w:val="28"/>
    </w:rPr>
  </w:style>
  <w:style w:styleId="Style_40" w:type="paragraph">
    <w:name w:val="Header and Footer"/>
    <w:link w:val="Style_40_ch"/>
    <w:pPr>
      <w:spacing w:line="240" w:lineRule="auto"/>
      <w:ind/>
      <w:jc w:val="both"/>
    </w:pPr>
    <w:rPr>
      <w:rFonts w:ascii="XO Thames" w:hAnsi="XO Thames"/>
      <w:sz w:val="20"/>
    </w:rPr>
  </w:style>
  <w:style w:styleId="Style_40_ch" w:type="character">
    <w:name w:val="Header and Footer"/>
    <w:link w:val="Style_40"/>
    <w:rPr>
      <w:rFonts w:ascii="XO Thames" w:hAnsi="XO Thames"/>
      <w:sz w:val="20"/>
    </w:rPr>
  </w:style>
  <w:style w:styleId="Style_41" w:type="paragraph">
    <w:name w:val="xl105"/>
    <w:basedOn w:val="Style_2"/>
    <w:link w:val="Style_4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8"/>
    </w:rPr>
  </w:style>
  <w:style w:styleId="Style_41_ch" w:type="character">
    <w:name w:val="xl105"/>
    <w:basedOn w:val="Style_2_ch"/>
    <w:link w:val="Style_41"/>
    <w:rPr>
      <w:rFonts w:ascii="Times New Roman" w:hAnsi="Times New Roman"/>
      <w:b w:val="1"/>
      <w:sz w:val="28"/>
    </w:rPr>
  </w:style>
  <w:style w:styleId="Style_42" w:type="paragraph">
    <w:name w:val="xl95"/>
    <w:basedOn w:val="Style_2"/>
    <w:link w:val="Style_42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42_ch" w:type="character">
    <w:name w:val="xl95"/>
    <w:basedOn w:val="Style_2_ch"/>
    <w:link w:val="Style_42"/>
    <w:rPr>
      <w:rFonts w:ascii="Times New Roman" w:hAnsi="Times New Roman"/>
      <w:b w:val="1"/>
      <w:sz w:val="24"/>
    </w:rPr>
  </w:style>
  <w:style w:styleId="Style_43" w:type="paragraph">
    <w:name w:val="xl97"/>
    <w:basedOn w:val="Style_2"/>
    <w:link w:val="Style_43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43_ch" w:type="character">
    <w:name w:val="xl97"/>
    <w:basedOn w:val="Style_2_ch"/>
    <w:link w:val="Style_43"/>
    <w:rPr>
      <w:rFonts w:ascii="Times New Roman" w:hAnsi="Times New Roman"/>
      <w:sz w:val="24"/>
    </w:rPr>
  </w:style>
  <w:style w:styleId="Style_44" w:type="paragraph">
    <w:name w:val="xl81"/>
    <w:basedOn w:val="Style_2"/>
    <w:link w:val="Style_44_ch"/>
    <w:pPr>
      <w:spacing w:afterAutospacing="on" w:beforeAutospacing="on" w:line="240" w:lineRule="auto"/>
      <w:ind/>
      <w:jc w:val="right"/>
    </w:pPr>
    <w:rPr>
      <w:rFonts w:ascii="Times New Roman" w:hAnsi="Times New Roman"/>
      <w:b w:val="1"/>
      <w:sz w:val="24"/>
    </w:rPr>
  </w:style>
  <w:style w:styleId="Style_44_ch" w:type="character">
    <w:name w:val="xl81"/>
    <w:basedOn w:val="Style_2_ch"/>
    <w:link w:val="Style_44"/>
    <w:rPr>
      <w:rFonts w:ascii="Times New Roman" w:hAnsi="Times New Roman"/>
      <w:b w:val="1"/>
      <w:sz w:val="24"/>
    </w:rPr>
  </w:style>
  <w:style w:styleId="Style_45" w:type="paragraph">
    <w:name w:val="xl92"/>
    <w:basedOn w:val="Style_2"/>
    <w:link w:val="Style_45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45_ch" w:type="character">
    <w:name w:val="xl92"/>
    <w:basedOn w:val="Style_2_ch"/>
    <w:link w:val="Style_45"/>
    <w:rPr>
      <w:rFonts w:ascii="Times New Roman" w:hAnsi="Times New Roman"/>
      <w:color w:val="000000"/>
      <w:sz w:val="24"/>
    </w:rPr>
  </w:style>
  <w:style w:styleId="Style_46" w:type="paragraph">
    <w:name w:val="toc 9"/>
    <w:next w:val="Style_2"/>
    <w:link w:val="Style_4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6_ch" w:type="character">
    <w:name w:val="toc 9"/>
    <w:link w:val="Style_46"/>
    <w:rPr>
      <w:rFonts w:ascii="XO Thames" w:hAnsi="XO Thames"/>
      <w:sz w:val="28"/>
    </w:rPr>
  </w:style>
  <w:style w:styleId="Style_47" w:type="paragraph">
    <w:name w:val="xl99"/>
    <w:basedOn w:val="Style_2"/>
    <w:link w:val="Style_47_ch"/>
    <w:pPr>
      <w:spacing w:afterAutospacing="on" w:beforeAutospacing="on" w:line="240" w:lineRule="auto"/>
      <w:ind/>
      <w:jc w:val="both"/>
    </w:pPr>
    <w:rPr>
      <w:rFonts w:ascii="Times New Roman" w:hAnsi="Times New Roman"/>
      <w:color w:val="000000"/>
      <w:sz w:val="24"/>
    </w:rPr>
  </w:style>
  <w:style w:styleId="Style_47_ch" w:type="character">
    <w:name w:val="xl99"/>
    <w:basedOn w:val="Style_2_ch"/>
    <w:link w:val="Style_47"/>
    <w:rPr>
      <w:rFonts w:ascii="Times New Roman" w:hAnsi="Times New Roman"/>
      <w:color w:val="000000"/>
      <w:sz w:val="24"/>
    </w:rPr>
  </w:style>
  <w:style w:styleId="Style_48" w:type="paragraph">
    <w:name w:val="xl88"/>
    <w:basedOn w:val="Style_2"/>
    <w:link w:val="Style_48_ch"/>
    <w:pPr>
      <w:spacing w:afterAutospacing="on" w:beforeAutospacing="on" w:line="240" w:lineRule="auto"/>
      <w:ind/>
    </w:pPr>
    <w:rPr>
      <w:rFonts w:ascii="Times New Roman" w:hAnsi="Times New Roman"/>
      <w:b w:val="1"/>
      <w:sz w:val="24"/>
    </w:rPr>
  </w:style>
  <w:style w:styleId="Style_48_ch" w:type="character">
    <w:name w:val="xl88"/>
    <w:basedOn w:val="Style_2_ch"/>
    <w:link w:val="Style_48"/>
    <w:rPr>
      <w:rFonts w:ascii="Times New Roman" w:hAnsi="Times New Roman"/>
      <w:b w:val="1"/>
      <w:sz w:val="24"/>
    </w:rPr>
  </w:style>
  <w:style w:styleId="Style_49" w:type="paragraph">
    <w:name w:val="xl73"/>
    <w:basedOn w:val="Style_2"/>
    <w:link w:val="Style_49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49_ch" w:type="character">
    <w:name w:val="xl73"/>
    <w:basedOn w:val="Style_2_ch"/>
    <w:link w:val="Style_49"/>
    <w:rPr>
      <w:rFonts w:ascii="Times New Roman" w:hAnsi="Times New Roman"/>
      <w:b w:val="1"/>
      <w:sz w:val="24"/>
    </w:rPr>
  </w:style>
  <w:style w:styleId="Style_50" w:type="paragraph">
    <w:name w:val="toc 8"/>
    <w:next w:val="Style_2"/>
    <w:link w:val="Style_50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0_ch" w:type="character">
    <w:name w:val="toc 8"/>
    <w:link w:val="Style_50"/>
    <w:rPr>
      <w:rFonts w:ascii="XO Thames" w:hAnsi="XO Thames"/>
      <w:sz w:val="28"/>
    </w:rPr>
  </w:style>
  <w:style w:styleId="Style_51" w:type="paragraph">
    <w:name w:val="xl72"/>
    <w:basedOn w:val="Style_2"/>
    <w:link w:val="Style_51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51_ch" w:type="character">
    <w:name w:val="xl72"/>
    <w:basedOn w:val="Style_2_ch"/>
    <w:link w:val="Style_51"/>
    <w:rPr>
      <w:rFonts w:ascii="Times New Roman" w:hAnsi="Times New Roman"/>
      <w:b w:val="1"/>
      <w:sz w:val="24"/>
    </w:rPr>
  </w:style>
  <w:style w:styleId="Style_52" w:type="paragraph">
    <w:name w:val="xl93"/>
    <w:basedOn w:val="Style_2"/>
    <w:link w:val="Style_52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52_ch" w:type="character">
    <w:name w:val="xl93"/>
    <w:basedOn w:val="Style_2_ch"/>
    <w:link w:val="Style_52"/>
    <w:rPr>
      <w:rFonts w:ascii="Times New Roman" w:hAnsi="Times New Roman"/>
      <w:b w:val="1"/>
      <w:sz w:val="24"/>
    </w:rPr>
  </w:style>
  <w:style w:styleId="Style_53" w:type="paragraph">
    <w:name w:val="toc 5"/>
    <w:next w:val="Style_2"/>
    <w:link w:val="Style_5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3_ch" w:type="character">
    <w:name w:val="toc 5"/>
    <w:link w:val="Style_53"/>
    <w:rPr>
      <w:rFonts w:ascii="XO Thames" w:hAnsi="XO Thames"/>
      <w:sz w:val="28"/>
    </w:rPr>
  </w:style>
  <w:style w:styleId="Style_54" w:type="paragraph">
    <w:name w:val="xl82"/>
    <w:basedOn w:val="Style_2"/>
    <w:link w:val="Style_54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54_ch" w:type="character">
    <w:name w:val="xl82"/>
    <w:basedOn w:val="Style_2_ch"/>
    <w:link w:val="Style_54"/>
    <w:rPr>
      <w:rFonts w:ascii="Times New Roman" w:hAnsi="Times New Roman"/>
      <w:sz w:val="24"/>
    </w:rPr>
  </w:style>
  <w:style w:styleId="Style_55" w:type="paragraph">
    <w:name w:val="xl87"/>
    <w:basedOn w:val="Style_2"/>
    <w:link w:val="Style_55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55_ch" w:type="character">
    <w:name w:val="xl87"/>
    <w:basedOn w:val="Style_2_ch"/>
    <w:link w:val="Style_55"/>
    <w:rPr>
      <w:rFonts w:ascii="Times New Roman" w:hAnsi="Times New Roman"/>
      <w:sz w:val="24"/>
    </w:rPr>
  </w:style>
  <w:style w:styleId="Style_56" w:type="paragraph">
    <w:name w:val="Subtitle"/>
    <w:next w:val="Style_2"/>
    <w:link w:val="Style_56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6_ch" w:type="character">
    <w:name w:val="Subtitle"/>
    <w:link w:val="Style_56"/>
    <w:rPr>
      <w:rFonts w:ascii="XO Thames" w:hAnsi="XO Thames"/>
      <w:i w:val="1"/>
      <w:sz w:val="24"/>
    </w:rPr>
  </w:style>
  <w:style w:styleId="Style_57" w:type="paragraph">
    <w:name w:val="xl71"/>
    <w:basedOn w:val="Style_2"/>
    <w:link w:val="Style_57_ch"/>
    <w:pPr>
      <w:spacing w:afterAutospacing="on" w:beforeAutospacing="on" w:line="240" w:lineRule="auto"/>
      <w:ind/>
      <w:jc w:val="both"/>
    </w:pPr>
    <w:rPr>
      <w:rFonts w:ascii="Times New Roman" w:hAnsi="Times New Roman"/>
      <w:sz w:val="24"/>
    </w:rPr>
  </w:style>
  <w:style w:styleId="Style_57_ch" w:type="character">
    <w:name w:val="xl71"/>
    <w:basedOn w:val="Style_2_ch"/>
    <w:link w:val="Style_57"/>
    <w:rPr>
      <w:rFonts w:ascii="Times New Roman" w:hAnsi="Times New Roman"/>
      <w:sz w:val="24"/>
    </w:rPr>
  </w:style>
  <w:style w:styleId="Style_58" w:type="paragraph">
    <w:name w:val="xl76"/>
    <w:basedOn w:val="Style_2"/>
    <w:link w:val="Style_58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58_ch" w:type="character">
    <w:name w:val="xl76"/>
    <w:basedOn w:val="Style_2_ch"/>
    <w:link w:val="Style_58"/>
    <w:rPr>
      <w:rFonts w:ascii="Times New Roman" w:hAnsi="Times New Roman"/>
      <w:b w:val="1"/>
      <w:sz w:val="24"/>
    </w:rPr>
  </w:style>
  <w:style w:styleId="Style_59" w:type="paragraph">
    <w:name w:val="xl69"/>
    <w:basedOn w:val="Style_2"/>
    <w:link w:val="Style_59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59_ch" w:type="character">
    <w:name w:val="xl69"/>
    <w:basedOn w:val="Style_2_ch"/>
    <w:link w:val="Style_59"/>
    <w:rPr>
      <w:rFonts w:ascii="Times New Roman" w:hAnsi="Times New Roman"/>
      <w:b w:val="1"/>
      <w:sz w:val="24"/>
    </w:rPr>
  </w:style>
  <w:style w:styleId="Style_60" w:type="paragraph">
    <w:name w:val="Title"/>
    <w:next w:val="Style_2"/>
    <w:link w:val="Style_6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0_ch" w:type="character">
    <w:name w:val="Title"/>
    <w:link w:val="Style_60"/>
    <w:rPr>
      <w:rFonts w:ascii="XO Thames" w:hAnsi="XO Thames"/>
      <w:b w:val="1"/>
      <w:caps w:val="1"/>
      <w:sz w:val="40"/>
    </w:rPr>
  </w:style>
  <w:style w:styleId="Style_61" w:type="paragraph">
    <w:name w:val="heading 4"/>
    <w:next w:val="Style_2"/>
    <w:link w:val="Style_6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61_ch" w:type="character">
    <w:name w:val="heading 4"/>
    <w:link w:val="Style_61"/>
    <w:rPr>
      <w:rFonts w:ascii="XO Thames" w:hAnsi="XO Thames"/>
      <w:b w:val="1"/>
      <w:sz w:val="24"/>
    </w:rPr>
  </w:style>
  <w:style w:styleId="Style_62" w:type="paragraph">
    <w:name w:val="xl86"/>
    <w:basedOn w:val="Style_2"/>
    <w:link w:val="Style_62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2_ch" w:type="character">
    <w:name w:val="xl86"/>
    <w:basedOn w:val="Style_2_ch"/>
    <w:link w:val="Style_62"/>
    <w:rPr>
      <w:rFonts w:ascii="Times New Roman" w:hAnsi="Times New Roman"/>
      <w:sz w:val="24"/>
    </w:rPr>
  </w:style>
  <w:style w:styleId="Style_63" w:type="paragraph">
    <w:name w:val="heading 2"/>
    <w:next w:val="Style_2"/>
    <w:link w:val="Style_6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63_ch" w:type="character">
    <w:name w:val="heading 2"/>
    <w:link w:val="Style_63"/>
    <w:rPr>
      <w:rFonts w:ascii="XO Thames" w:hAnsi="XO Thames"/>
      <w:b w:val="1"/>
      <w:sz w:val="28"/>
    </w:rPr>
  </w:style>
  <w:style w:styleId="Style_64" w:type="paragraph">
    <w:name w:val="xl75"/>
    <w:basedOn w:val="Style_2"/>
    <w:link w:val="Style_64_ch"/>
    <w:pPr>
      <w:spacing w:afterAutospacing="on" w:beforeAutospacing="on" w:line="240" w:lineRule="auto"/>
      <w:ind/>
      <w:jc w:val="center"/>
    </w:pPr>
    <w:rPr>
      <w:rFonts w:ascii="Times New Roman" w:hAnsi="Times New Roman"/>
      <w:b w:val="1"/>
      <w:sz w:val="24"/>
    </w:rPr>
  </w:style>
  <w:style w:styleId="Style_64_ch" w:type="character">
    <w:name w:val="xl75"/>
    <w:basedOn w:val="Style_2_ch"/>
    <w:link w:val="Style_64"/>
    <w:rPr>
      <w:rFonts w:ascii="Times New Roman" w:hAnsi="Times New Roman"/>
      <w:b w:val="1"/>
      <w:sz w:val="24"/>
    </w:rPr>
  </w:style>
  <w:style w:styleId="Style_65" w:type="paragraph">
    <w:name w:val="xl101"/>
    <w:basedOn w:val="Style_2"/>
    <w:link w:val="Style_65_ch"/>
    <w:pPr>
      <w:spacing w:afterAutospacing="on" w:beforeAutospacing="on" w:line="240" w:lineRule="auto"/>
      <w:ind/>
      <w:jc w:val="both"/>
    </w:pPr>
    <w:rPr>
      <w:rFonts w:ascii="Times New Roman" w:hAnsi="Times New Roman"/>
      <w:b w:val="1"/>
      <w:sz w:val="24"/>
    </w:rPr>
  </w:style>
  <w:style w:styleId="Style_65_ch" w:type="character">
    <w:name w:val="xl101"/>
    <w:basedOn w:val="Style_2_ch"/>
    <w:link w:val="Style_65"/>
    <w:rPr>
      <w:rFonts w:ascii="Times New Roman" w:hAnsi="Times New Roman"/>
      <w:b w:val="1"/>
      <w:sz w:val="24"/>
    </w:rPr>
  </w:style>
  <w:style w:styleId="Style_66" w:type="paragraph">
    <w:name w:val="xl74"/>
    <w:basedOn w:val="Style_2"/>
    <w:link w:val="Style_66_ch"/>
    <w:pPr>
      <w:spacing w:afterAutospacing="on" w:beforeAutospacing="on" w:line="240" w:lineRule="auto"/>
      <w:ind/>
      <w:jc w:val="center"/>
    </w:pPr>
    <w:rPr>
      <w:rFonts w:ascii="Times New Roman" w:hAnsi="Times New Roman"/>
      <w:sz w:val="24"/>
    </w:rPr>
  </w:style>
  <w:style w:styleId="Style_66_ch" w:type="character">
    <w:name w:val="xl74"/>
    <w:basedOn w:val="Style_2_ch"/>
    <w:link w:val="Style_66"/>
    <w:rPr>
      <w:rFonts w:ascii="Times New Roman" w:hAnsi="Times New Roman"/>
      <w:sz w:val="24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2023-12-22T15:01:00Z</dcterms:modified>
</cp:coreProperties>
</file>